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821" w:rsidRPr="00C62F89" w:rsidRDefault="001D7821" w:rsidP="001D7821">
      <w:pPr>
        <w:pStyle w:val="Default"/>
        <w:rPr>
          <w:rFonts w:ascii="Calibri" w:hAnsi="Calibri" w:cs="Calibri"/>
          <w:sz w:val="22"/>
          <w:szCs w:val="22"/>
        </w:rPr>
      </w:pPr>
    </w:p>
    <w:p w:rsidR="001D7821" w:rsidRPr="00C62F89" w:rsidRDefault="00E71094" w:rsidP="00F225C6">
      <w:pPr>
        <w:pStyle w:val="Default"/>
        <w:jc w:val="right"/>
        <w:rPr>
          <w:rFonts w:ascii="Calibri" w:hAnsi="Calibri" w:cs="Calibri"/>
          <w:sz w:val="22"/>
          <w:szCs w:val="22"/>
        </w:rPr>
      </w:pPr>
      <w:r w:rsidRPr="00C62F89">
        <w:rPr>
          <w:rFonts w:ascii="Calibri" w:hAnsi="Calibri"/>
          <w:noProof/>
          <w:sz w:val="22"/>
          <w:szCs w:val="22"/>
          <w:lang w:eastAsia="en-GB"/>
        </w:rPr>
        <w:drawing>
          <wp:inline distT="0" distB="0" distL="0" distR="0">
            <wp:extent cx="1781175" cy="11525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1175" cy="1152525"/>
                    </a:xfrm>
                    <a:prstGeom prst="rect">
                      <a:avLst/>
                    </a:prstGeom>
                    <a:noFill/>
                    <a:ln>
                      <a:noFill/>
                    </a:ln>
                  </pic:spPr>
                </pic:pic>
              </a:graphicData>
            </a:graphic>
          </wp:inline>
        </w:drawing>
      </w:r>
    </w:p>
    <w:p w:rsidR="001D7821" w:rsidRPr="00C62F89" w:rsidRDefault="001D7821" w:rsidP="001D7821">
      <w:pPr>
        <w:pStyle w:val="Default"/>
        <w:rPr>
          <w:rFonts w:ascii="Calibri" w:hAnsi="Calibri" w:cs="Calibri"/>
          <w:sz w:val="22"/>
          <w:szCs w:val="22"/>
        </w:rPr>
      </w:pPr>
    </w:p>
    <w:p w:rsidR="001D7821" w:rsidRPr="00C62F89" w:rsidRDefault="001D7821" w:rsidP="001D7821">
      <w:pPr>
        <w:pStyle w:val="Default"/>
        <w:rPr>
          <w:rFonts w:ascii="Calibri" w:hAnsi="Calibri" w:cs="Calibri"/>
          <w:sz w:val="22"/>
          <w:szCs w:val="22"/>
        </w:rPr>
      </w:pPr>
    </w:p>
    <w:p w:rsidR="001D7821" w:rsidRPr="00C62F89" w:rsidRDefault="001D7821" w:rsidP="001D7821">
      <w:pPr>
        <w:pStyle w:val="Default"/>
        <w:rPr>
          <w:rFonts w:ascii="Calibri" w:hAnsi="Calibri" w:cs="Calibri"/>
          <w:sz w:val="22"/>
          <w:szCs w:val="22"/>
        </w:rPr>
      </w:pPr>
    </w:p>
    <w:p w:rsidR="001D7821" w:rsidRPr="00C62F89" w:rsidRDefault="001D7821" w:rsidP="001D7821">
      <w:pPr>
        <w:pStyle w:val="Default"/>
        <w:rPr>
          <w:rFonts w:ascii="Calibri" w:hAnsi="Calibri" w:cs="Calibri"/>
          <w:sz w:val="22"/>
          <w:szCs w:val="22"/>
        </w:rPr>
      </w:pPr>
    </w:p>
    <w:p w:rsidR="001D7821" w:rsidRPr="00C62F89" w:rsidRDefault="001D7821" w:rsidP="001D7821">
      <w:pPr>
        <w:pStyle w:val="Default"/>
        <w:rPr>
          <w:rFonts w:ascii="Calibri" w:hAnsi="Calibri" w:cs="Calibri"/>
          <w:sz w:val="22"/>
          <w:szCs w:val="22"/>
        </w:rPr>
      </w:pPr>
    </w:p>
    <w:p w:rsidR="001D7821" w:rsidRPr="00C62F89" w:rsidRDefault="001D7821" w:rsidP="001D7821">
      <w:pPr>
        <w:pStyle w:val="Default"/>
        <w:rPr>
          <w:rFonts w:ascii="Calibri" w:hAnsi="Calibri" w:cs="Calibri"/>
          <w:sz w:val="22"/>
          <w:szCs w:val="22"/>
        </w:rPr>
      </w:pPr>
    </w:p>
    <w:p w:rsidR="001D7821" w:rsidRPr="00C62F89" w:rsidRDefault="001D7821" w:rsidP="001D7821">
      <w:pPr>
        <w:pStyle w:val="Default"/>
        <w:rPr>
          <w:rFonts w:ascii="Calibri" w:hAnsi="Calibri" w:cs="Calibri"/>
          <w:sz w:val="22"/>
          <w:szCs w:val="22"/>
        </w:rPr>
      </w:pPr>
    </w:p>
    <w:p w:rsidR="001D7821" w:rsidRPr="00C62F89" w:rsidRDefault="001D7821" w:rsidP="001D7821">
      <w:pPr>
        <w:pStyle w:val="Default"/>
        <w:jc w:val="center"/>
        <w:rPr>
          <w:rFonts w:ascii="Calibri" w:hAnsi="Calibri" w:cs="Calibri"/>
          <w:sz w:val="72"/>
          <w:szCs w:val="72"/>
        </w:rPr>
      </w:pPr>
      <w:r w:rsidRPr="00C62F89">
        <w:rPr>
          <w:rFonts w:ascii="Calibri" w:hAnsi="Calibri" w:cs="Calibri"/>
          <w:b/>
          <w:bCs/>
          <w:sz w:val="72"/>
          <w:szCs w:val="72"/>
        </w:rPr>
        <w:t>Gifts and Hospitality Policy</w:t>
      </w:r>
    </w:p>
    <w:p w:rsidR="00B63031" w:rsidRPr="00C62F89" w:rsidRDefault="00B63031" w:rsidP="001D7821">
      <w:pPr>
        <w:pStyle w:val="Default"/>
        <w:jc w:val="center"/>
        <w:rPr>
          <w:rFonts w:ascii="Calibri" w:hAnsi="Calibri" w:cs="Calibri"/>
          <w:b/>
          <w:bCs/>
          <w:sz w:val="22"/>
          <w:szCs w:val="22"/>
        </w:rPr>
      </w:pPr>
    </w:p>
    <w:p w:rsidR="00B63031" w:rsidRPr="00C62F89" w:rsidRDefault="00B63031" w:rsidP="001D7821">
      <w:pPr>
        <w:pStyle w:val="Default"/>
        <w:jc w:val="center"/>
        <w:rPr>
          <w:rFonts w:ascii="Calibri" w:hAnsi="Calibri" w:cs="Calibri"/>
          <w:b/>
          <w:bCs/>
          <w:sz w:val="22"/>
          <w:szCs w:val="22"/>
        </w:rPr>
      </w:pPr>
    </w:p>
    <w:p w:rsidR="001D7821" w:rsidRPr="00C62F89" w:rsidRDefault="001D7821" w:rsidP="001D7821">
      <w:pPr>
        <w:pStyle w:val="Default"/>
        <w:rPr>
          <w:rFonts w:ascii="Calibri" w:hAnsi="Calibri" w:cs="Calibri"/>
          <w:b/>
          <w:bCs/>
          <w:sz w:val="22"/>
          <w:szCs w:val="22"/>
        </w:rPr>
      </w:pPr>
    </w:p>
    <w:p w:rsidR="001D7821" w:rsidRPr="00C62F89" w:rsidRDefault="001D7821" w:rsidP="001D7821">
      <w:pPr>
        <w:pStyle w:val="Default"/>
        <w:rPr>
          <w:rFonts w:ascii="Calibri" w:hAnsi="Calibri" w:cs="Calibri"/>
          <w:b/>
          <w:bCs/>
          <w:sz w:val="22"/>
          <w:szCs w:val="22"/>
        </w:rPr>
      </w:pPr>
    </w:p>
    <w:p w:rsidR="00B63031" w:rsidRPr="00C62F89" w:rsidRDefault="00B63031" w:rsidP="001D7821">
      <w:pPr>
        <w:pStyle w:val="Default"/>
        <w:rPr>
          <w:rFonts w:ascii="Calibri" w:hAnsi="Calibri" w:cs="Calibri"/>
          <w:b/>
          <w:bCs/>
          <w:sz w:val="22"/>
          <w:szCs w:val="22"/>
        </w:rPr>
      </w:pPr>
    </w:p>
    <w:p w:rsidR="00B63031" w:rsidRPr="00C62F89" w:rsidRDefault="00B63031" w:rsidP="001D7821">
      <w:pPr>
        <w:pStyle w:val="Default"/>
        <w:rPr>
          <w:rFonts w:ascii="Calibri" w:hAnsi="Calibri" w:cs="Calibri"/>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819"/>
      </w:tblGrid>
      <w:tr w:rsidR="00F225C6" w:rsidRPr="00C62F89" w:rsidTr="00C62F89">
        <w:trPr>
          <w:trHeight w:val="1031"/>
          <w:jc w:val="center"/>
        </w:trPr>
        <w:tc>
          <w:tcPr>
            <w:tcW w:w="2268" w:type="dxa"/>
            <w:shd w:val="clear" w:color="auto" w:fill="auto"/>
          </w:tcPr>
          <w:p w:rsidR="00F225C6" w:rsidRPr="00C62F89" w:rsidRDefault="00F225C6" w:rsidP="00C62F89">
            <w:pPr>
              <w:tabs>
                <w:tab w:val="left" w:pos="3510"/>
              </w:tabs>
              <w:spacing w:after="0" w:line="240" w:lineRule="auto"/>
              <w:rPr>
                <w:rFonts w:cs="Arial"/>
              </w:rPr>
            </w:pPr>
            <w:r w:rsidRPr="00C62F89">
              <w:rPr>
                <w:rFonts w:cs="Arial"/>
              </w:rPr>
              <w:t>Audience:</w:t>
            </w:r>
          </w:p>
        </w:tc>
        <w:tc>
          <w:tcPr>
            <w:tcW w:w="4819" w:type="dxa"/>
            <w:shd w:val="clear" w:color="auto" w:fill="auto"/>
          </w:tcPr>
          <w:p w:rsidR="00F225C6" w:rsidRPr="00C62F89" w:rsidRDefault="00F225C6" w:rsidP="00C62F89">
            <w:pPr>
              <w:tabs>
                <w:tab w:val="left" w:pos="3510"/>
              </w:tabs>
              <w:spacing w:after="0" w:line="240" w:lineRule="auto"/>
              <w:rPr>
                <w:rFonts w:cs="Arial"/>
                <w:color w:val="000000"/>
              </w:rPr>
            </w:pPr>
            <w:r w:rsidRPr="00C62F89">
              <w:rPr>
                <w:rFonts w:cs="Arial"/>
                <w:color w:val="000000"/>
              </w:rPr>
              <w:t xml:space="preserve">All Academy staff </w:t>
            </w:r>
          </w:p>
          <w:p w:rsidR="00F225C6" w:rsidRPr="00C62F89" w:rsidRDefault="00F225C6" w:rsidP="00C62F89">
            <w:pPr>
              <w:tabs>
                <w:tab w:val="left" w:pos="3510"/>
              </w:tabs>
              <w:spacing w:after="0" w:line="240" w:lineRule="auto"/>
              <w:rPr>
                <w:rFonts w:cs="Arial"/>
                <w:color w:val="000000"/>
              </w:rPr>
            </w:pPr>
            <w:r w:rsidRPr="00C62F89">
              <w:rPr>
                <w:rFonts w:cs="Arial"/>
                <w:color w:val="000000"/>
              </w:rPr>
              <w:t>Trustees</w:t>
            </w:r>
          </w:p>
          <w:p w:rsidR="00F225C6" w:rsidRPr="00C62F89" w:rsidRDefault="00F225C6" w:rsidP="00C62F89">
            <w:pPr>
              <w:tabs>
                <w:tab w:val="left" w:pos="3510"/>
              </w:tabs>
              <w:spacing w:after="0" w:line="240" w:lineRule="auto"/>
              <w:rPr>
                <w:rFonts w:cs="Arial"/>
                <w:color w:val="000000"/>
              </w:rPr>
            </w:pPr>
            <w:r w:rsidRPr="00C62F89">
              <w:rPr>
                <w:rFonts w:cs="Arial"/>
                <w:color w:val="000000"/>
              </w:rPr>
              <w:t>Committee and Board members</w:t>
            </w:r>
          </w:p>
        </w:tc>
      </w:tr>
      <w:tr w:rsidR="00F225C6" w:rsidRPr="00C62F89" w:rsidTr="00C62F89">
        <w:trPr>
          <w:trHeight w:val="70"/>
          <w:jc w:val="center"/>
        </w:trPr>
        <w:tc>
          <w:tcPr>
            <w:tcW w:w="2268" w:type="dxa"/>
            <w:shd w:val="clear" w:color="auto" w:fill="auto"/>
          </w:tcPr>
          <w:p w:rsidR="00F225C6" w:rsidRPr="00C62F89" w:rsidRDefault="00F225C6" w:rsidP="00C62F89">
            <w:pPr>
              <w:tabs>
                <w:tab w:val="left" w:pos="3510"/>
              </w:tabs>
              <w:spacing w:after="0" w:line="240" w:lineRule="auto"/>
              <w:rPr>
                <w:rFonts w:cs="Arial"/>
              </w:rPr>
            </w:pPr>
            <w:r w:rsidRPr="00C62F89">
              <w:rPr>
                <w:rFonts w:cs="Arial"/>
              </w:rPr>
              <w:t>Approved:</w:t>
            </w:r>
          </w:p>
        </w:tc>
        <w:tc>
          <w:tcPr>
            <w:tcW w:w="4819" w:type="dxa"/>
            <w:shd w:val="clear" w:color="auto" w:fill="auto"/>
          </w:tcPr>
          <w:p w:rsidR="00F225C6" w:rsidRPr="00C62F89" w:rsidRDefault="00F225C6" w:rsidP="00C62F89">
            <w:pPr>
              <w:tabs>
                <w:tab w:val="left" w:pos="3510"/>
              </w:tabs>
              <w:spacing w:after="0" w:line="240" w:lineRule="auto"/>
              <w:rPr>
                <w:rFonts w:cs="Arial"/>
                <w:color w:val="000000"/>
              </w:rPr>
            </w:pPr>
            <w:r w:rsidRPr="00C62F89">
              <w:rPr>
                <w:rFonts w:cs="Arial"/>
                <w:color w:val="000000"/>
              </w:rPr>
              <w:t xml:space="preserve">Trustees  - </w:t>
            </w:r>
            <w:r w:rsidR="00E71094">
              <w:rPr>
                <w:rFonts w:cs="Arial"/>
                <w:color w:val="000000"/>
              </w:rPr>
              <w:t>October 2020</w:t>
            </w:r>
          </w:p>
        </w:tc>
      </w:tr>
      <w:tr w:rsidR="00F225C6" w:rsidRPr="00C62F89" w:rsidTr="00C62F89">
        <w:trPr>
          <w:jc w:val="center"/>
        </w:trPr>
        <w:tc>
          <w:tcPr>
            <w:tcW w:w="2268" w:type="dxa"/>
            <w:shd w:val="clear" w:color="auto" w:fill="auto"/>
          </w:tcPr>
          <w:p w:rsidR="00F225C6" w:rsidRPr="00C62F89" w:rsidRDefault="00F225C6" w:rsidP="00C62F89">
            <w:pPr>
              <w:tabs>
                <w:tab w:val="left" w:pos="3510"/>
              </w:tabs>
              <w:spacing w:after="0" w:line="240" w:lineRule="auto"/>
              <w:rPr>
                <w:rFonts w:cs="Arial"/>
              </w:rPr>
            </w:pPr>
            <w:r w:rsidRPr="00C62F89">
              <w:rPr>
                <w:rFonts w:cs="Arial"/>
              </w:rPr>
              <w:t>Other related policies:</w:t>
            </w:r>
          </w:p>
        </w:tc>
        <w:tc>
          <w:tcPr>
            <w:tcW w:w="4819" w:type="dxa"/>
            <w:shd w:val="clear" w:color="auto" w:fill="auto"/>
          </w:tcPr>
          <w:p w:rsidR="00F225C6" w:rsidRPr="00C62F89" w:rsidRDefault="00F225C6" w:rsidP="00C62F89">
            <w:pPr>
              <w:tabs>
                <w:tab w:val="left" w:pos="3510"/>
              </w:tabs>
              <w:spacing w:after="0" w:line="240" w:lineRule="auto"/>
              <w:rPr>
                <w:rFonts w:cs="Arial"/>
                <w:color w:val="000000"/>
              </w:rPr>
            </w:pPr>
            <w:r w:rsidRPr="00C62F89">
              <w:rPr>
                <w:rFonts w:cs="Arial"/>
                <w:color w:val="000000"/>
              </w:rPr>
              <w:t>Financial scheme of delegation</w:t>
            </w:r>
            <w:r w:rsidR="00FA46C8" w:rsidRPr="00C62F89">
              <w:rPr>
                <w:rFonts w:cs="Arial"/>
                <w:color w:val="000000"/>
              </w:rPr>
              <w:t>.</w:t>
            </w:r>
          </w:p>
        </w:tc>
      </w:tr>
      <w:tr w:rsidR="00F225C6" w:rsidRPr="00C62F89" w:rsidTr="00C62F89">
        <w:trPr>
          <w:jc w:val="center"/>
        </w:trPr>
        <w:tc>
          <w:tcPr>
            <w:tcW w:w="2268" w:type="dxa"/>
            <w:shd w:val="clear" w:color="auto" w:fill="auto"/>
          </w:tcPr>
          <w:p w:rsidR="00F225C6" w:rsidRPr="00C62F89" w:rsidRDefault="00F225C6" w:rsidP="00C62F89">
            <w:pPr>
              <w:tabs>
                <w:tab w:val="left" w:pos="3510"/>
              </w:tabs>
              <w:spacing w:after="0" w:line="240" w:lineRule="auto"/>
              <w:rPr>
                <w:rFonts w:cs="Arial"/>
              </w:rPr>
            </w:pPr>
            <w:r w:rsidRPr="00C62F89">
              <w:rPr>
                <w:rFonts w:cs="Arial"/>
              </w:rPr>
              <w:t>Policy owner:</w:t>
            </w:r>
          </w:p>
        </w:tc>
        <w:tc>
          <w:tcPr>
            <w:tcW w:w="4819" w:type="dxa"/>
            <w:shd w:val="clear" w:color="auto" w:fill="auto"/>
          </w:tcPr>
          <w:p w:rsidR="00F225C6" w:rsidRPr="00C62F89" w:rsidRDefault="00F225C6" w:rsidP="00C62F89">
            <w:pPr>
              <w:tabs>
                <w:tab w:val="left" w:pos="3510"/>
              </w:tabs>
              <w:spacing w:after="0" w:line="240" w:lineRule="auto"/>
              <w:rPr>
                <w:rFonts w:cs="Arial"/>
              </w:rPr>
            </w:pPr>
            <w:r w:rsidRPr="00C62F89">
              <w:rPr>
                <w:rFonts w:cs="Arial"/>
              </w:rPr>
              <w:t xml:space="preserve">Katherine Alexander, </w:t>
            </w:r>
            <w:r w:rsidR="00FA46C8" w:rsidRPr="00C62F89">
              <w:rPr>
                <w:rFonts w:cs="Arial"/>
              </w:rPr>
              <w:t>COO</w:t>
            </w:r>
          </w:p>
        </w:tc>
      </w:tr>
      <w:tr w:rsidR="00F225C6" w:rsidRPr="00C62F89" w:rsidTr="00C62F89">
        <w:trPr>
          <w:jc w:val="center"/>
        </w:trPr>
        <w:tc>
          <w:tcPr>
            <w:tcW w:w="2268" w:type="dxa"/>
            <w:shd w:val="clear" w:color="auto" w:fill="auto"/>
          </w:tcPr>
          <w:p w:rsidR="00F225C6" w:rsidRPr="00C62F89" w:rsidRDefault="00F225C6" w:rsidP="00C62F89">
            <w:pPr>
              <w:tabs>
                <w:tab w:val="left" w:pos="3510"/>
              </w:tabs>
              <w:spacing w:after="0" w:line="240" w:lineRule="auto"/>
              <w:rPr>
                <w:rFonts w:ascii="Calibri Light" w:hAnsi="Calibri Light" w:cs="Calibri Light"/>
              </w:rPr>
            </w:pPr>
            <w:r w:rsidRPr="00C62F89">
              <w:rPr>
                <w:rFonts w:ascii="Calibri Light" w:hAnsi="Calibri Light" w:cs="Calibri Light"/>
              </w:rPr>
              <w:t>Policy model:</w:t>
            </w:r>
          </w:p>
        </w:tc>
        <w:tc>
          <w:tcPr>
            <w:tcW w:w="4819" w:type="dxa"/>
            <w:shd w:val="clear" w:color="auto" w:fill="auto"/>
          </w:tcPr>
          <w:p w:rsidR="00F225C6" w:rsidRPr="00C62F89" w:rsidRDefault="00F225C6" w:rsidP="00C62F89">
            <w:pPr>
              <w:tabs>
                <w:tab w:val="left" w:pos="3510"/>
              </w:tabs>
              <w:spacing w:after="0" w:line="240" w:lineRule="auto"/>
              <w:rPr>
                <w:rFonts w:ascii="Calibri Light" w:hAnsi="Calibri Light" w:cs="Calibri Light"/>
              </w:rPr>
            </w:pPr>
            <w:r w:rsidRPr="00C62F89">
              <w:rPr>
                <w:rFonts w:ascii="Calibri Light" w:hAnsi="Calibri Light" w:cs="Calibri Light"/>
              </w:rPr>
              <w:t>Compliance: all REAch2schools use this policy</w:t>
            </w:r>
          </w:p>
        </w:tc>
      </w:tr>
      <w:tr w:rsidR="00F225C6" w:rsidRPr="00C62F89" w:rsidTr="00C62F89">
        <w:trPr>
          <w:jc w:val="center"/>
        </w:trPr>
        <w:tc>
          <w:tcPr>
            <w:tcW w:w="2268" w:type="dxa"/>
            <w:shd w:val="clear" w:color="auto" w:fill="auto"/>
          </w:tcPr>
          <w:p w:rsidR="00F225C6" w:rsidRPr="00C62F89" w:rsidRDefault="00F225C6" w:rsidP="00C62F89">
            <w:pPr>
              <w:tabs>
                <w:tab w:val="left" w:pos="3510"/>
              </w:tabs>
              <w:spacing w:after="0" w:line="240" w:lineRule="auto"/>
              <w:rPr>
                <w:rFonts w:cs="Arial"/>
              </w:rPr>
            </w:pPr>
            <w:r w:rsidRPr="00C62F89">
              <w:rPr>
                <w:rFonts w:cs="Arial"/>
              </w:rPr>
              <w:t>Review:</w:t>
            </w:r>
          </w:p>
        </w:tc>
        <w:tc>
          <w:tcPr>
            <w:tcW w:w="4819" w:type="dxa"/>
            <w:shd w:val="clear" w:color="auto" w:fill="auto"/>
          </w:tcPr>
          <w:p w:rsidR="00F225C6" w:rsidRPr="00C62F89" w:rsidRDefault="00F225C6" w:rsidP="00C62F89">
            <w:pPr>
              <w:tabs>
                <w:tab w:val="left" w:pos="3510"/>
              </w:tabs>
              <w:spacing w:after="0" w:line="240" w:lineRule="auto"/>
              <w:rPr>
                <w:rFonts w:cs="Arial"/>
              </w:rPr>
            </w:pPr>
            <w:r w:rsidRPr="00C62F89">
              <w:rPr>
                <w:rFonts w:cs="Arial"/>
              </w:rPr>
              <w:t>Every 3 years (limits to be reviewed annually)</w:t>
            </w:r>
          </w:p>
        </w:tc>
      </w:tr>
      <w:tr w:rsidR="00F225C6" w:rsidRPr="00C62F89" w:rsidTr="00C62F89">
        <w:trPr>
          <w:jc w:val="center"/>
        </w:trPr>
        <w:tc>
          <w:tcPr>
            <w:tcW w:w="2268" w:type="dxa"/>
            <w:shd w:val="clear" w:color="auto" w:fill="auto"/>
          </w:tcPr>
          <w:p w:rsidR="00F225C6" w:rsidRPr="00C62F89" w:rsidRDefault="00F225C6" w:rsidP="00C62F89">
            <w:pPr>
              <w:tabs>
                <w:tab w:val="left" w:pos="3510"/>
              </w:tabs>
              <w:spacing w:after="0" w:line="240" w:lineRule="auto"/>
              <w:rPr>
                <w:rFonts w:cs="Arial"/>
              </w:rPr>
            </w:pPr>
            <w:r w:rsidRPr="00C62F89">
              <w:rPr>
                <w:rFonts w:cs="Arial"/>
              </w:rPr>
              <w:t>Version number:</w:t>
            </w:r>
          </w:p>
        </w:tc>
        <w:tc>
          <w:tcPr>
            <w:tcW w:w="4819" w:type="dxa"/>
            <w:shd w:val="clear" w:color="auto" w:fill="auto"/>
          </w:tcPr>
          <w:p w:rsidR="00F225C6" w:rsidRPr="00C62F89" w:rsidRDefault="00F225C6" w:rsidP="00C62F89">
            <w:pPr>
              <w:tabs>
                <w:tab w:val="left" w:pos="3510"/>
              </w:tabs>
              <w:spacing w:after="0" w:line="240" w:lineRule="auto"/>
              <w:rPr>
                <w:rFonts w:cs="Arial"/>
              </w:rPr>
            </w:pPr>
            <w:r w:rsidRPr="00C62F89">
              <w:rPr>
                <w:rFonts w:cs="Arial"/>
              </w:rPr>
              <w:t>1.</w:t>
            </w:r>
            <w:r w:rsidR="00CC22FA" w:rsidRPr="00C62F89">
              <w:rPr>
                <w:rFonts w:cs="Arial"/>
              </w:rPr>
              <w:t>0</w:t>
            </w:r>
          </w:p>
        </w:tc>
      </w:tr>
    </w:tbl>
    <w:p w:rsidR="00B63031" w:rsidRPr="00C62F89" w:rsidRDefault="00B63031" w:rsidP="001D7821">
      <w:pPr>
        <w:pStyle w:val="Default"/>
        <w:rPr>
          <w:rFonts w:ascii="Calibri" w:hAnsi="Calibri" w:cs="Calibri"/>
          <w:b/>
          <w:bCs/>
          <w:sz w:val="22"/>
          <w:szCs w:val="22"/>
        </w:rPr>
      </w:pPr>
    </w:p>
    <w:p w:rsidR="00B63031" w:rsidRPr="00C62F89" w:rsidRDefault="00B63031" w:rsidP="001D7821">
      <w:pPr>
        <w:pStyle w:val="Default"/>
        <w:rPr>
          <w:rFonts w:ascii="Calibri" w:hAnsi="Calibri" w:cs="Calibri"/>
          <w:b/>
          <w:bCs/>
          <w:sz w:val="22"/>
          <w:szCs w:val="22"/>
        </w:rPr>
      </w:pPr>
    </w:p>
    <w:p w:rsidR="00B63031" w:rsidRPr="00C62F89" w:rsidRDefault="00B63031" w:rsidP="001D7821">
      <w:pPr>
        <w:pStyle w:val="Default"/>
        <w:rPr>
          <w:rFonts w:ascii="Calibri" w:hAnsi="Calibri" w:cs="Calibri"/>
          <w:b/>
          <w:bCs/>
          <w:sz w:val="22"/>
          <w:szCs w:val="22"/>
        </w:rPr>
      </w:pPr>
    </w:p>
    <w:p w:rsidR="001B0E08" w:rsidRPr="00C62F89" w:rsidRDefault="001B0E08" w:rsidP="001D7821">
      <w:pPr>
        <w:rPr>
          <w:rFonts w:cs="Calibri"/>
          <w:b/>
          <w:bCs/>
        </w:rPr>
        <w:sectPr w:rsidR="001B0E08" w:rsidRPr="00C62F89">
          <w:pgSz w:w="11906" w:h="16838"/>
          <w:pgMar w:top="1440" w:right="1440" w:bottom="1440" w:left="1440" w:header="708" w:footer="708" w:gutter="0"/>
          <w:cols w:space="708"/>
          <w:docGrid w:linePitch="360"/>
        </w:sectPr>
      </w:pPr>
    </w:p>
    <w:tbl>
      <w:tblPr>
        <w:tblW w:w="0" w:type="auto"/>
        <w:tblLook w:val="04A0" w:firstRow="1" w:lastRow="0" w:firstColumn="1" w:lastColumn="0" w:noHBand="0" w:noVBand="1"/>
      </w:tblPr>
      <w:tblGrid>
        <w:gridCol w:w="4655"/>
        <w:gridCol w:w="4371"/>
      </w:tblGrid>
      <w:tr w:rsidR="007761F4" w:rsidRPr="00C62F89" w:rsidTr="001B0E08">
        <w:tc>
          <w:tcPr>
            <w:tcW w:w="4658" w:type="dxa"/>
          </w:tcPr>
          <w:p w:rsidR="007761F4" w:rsidRPr="00C62F89" w:rsidRDefault="007761F4" w:rsidP="007761F4">
            <w:pPr>
              <w:rPr>
                <w:rFonts w:cs="Calibri"/>
                <w:b/>
                <w:bCs/>
                <w:sz w:val="36"/>
                <w:szCs w:val="36"/>
              </w:rPr>
            </w:pPr>
            <w:r w:rsidRPr="00C62F89">
              <w:rPr>
                <w:rFonts w:cs="Calibri"/>
                <w:b/>
                <w:bCs/>
                <w:sz w:val="36"/>
                <w:szCs w:val="36"/>
              </w:rPr>
              <w:lastRenderedPageBreak/>
              <w:t>REAch2 Gifts &amp; Hospitality policy</w:t>
            </w:r>
          </w:p>
          <w:p w:rsidR="007761F4" w:rsidRPr="00C62F89" w:rsidRDefault="007761F4" w:rsidP="007761F4">
            <w:pPr>
              <w:rPr>
                <w:rFonts w:cs="Calibri"/>
                <w:b/>
                <w:bCs/>
                <w:sz w:val="36"/>
                <w:szCs w:val="36"/>
              </w:rPr>
            </w:pPr>
          </w:p>
        </w:tc>
        <w:tc>
          <w:tcPr>
            <w:tcW w:w="4368" w:type="dxa"/>
          </w:tcPr>
          <w:p w:rsidR="007761F4" w:rsidRPr="00C62F89" w:rsidRDefault="00E71094" w:rsidP="007761F4">
            <w:pPr>
              <w:rPr>
                <w:rFonts w:cs="Calibri"/>
                <w:b/>
                <w:bCs/>
                <w:sz w:val="36"/>
                <w:szCs w:val="36"/>
              </w:rPr>
            </w:pPr>
            <w:r w:rsidRPr="00C62F89">
              <w:rPr>
                <w:rFonts w:cs="Calibri"/>
                <w:b/>
                <w:noProof/>
                <w:sz w:val="36"/>
                <w:szCs w:val="36"/>
                <w:lang w:eastAsia="en-GB"/>
              </w:rPr>
              <w:drawing>
                <wp:inline distT="0" distB="0" distL="0" distR="0">
                  <wp:extent cx="2638425" cy="1762125"/>
                  <wp:effectExtent l="0" t="0" r="0" b="0"/>
                  <wp:docPr id="2" name="Picture 5" descr="C:\Users\Michelle Roe\AppData\Local\Microsoft\Windows\INetCache\Content.Outlook\I6XOBCB6\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chelle Roe\AppData\Local\Microsoft\Windows\INetCache\Content.Outlook\I6XOBCB6\t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8425" cy="1762125"/>
                          </a:xfrm>
                          <a:prstGeom prst="rect">
                            <a:avLst/>
                          </a:prstGeom>
                          <a:noFill/>
                          <a:ln>
                            <a:noFill/>
                          </a:ln>
                        </pic:spPr>
                      </pic:pic>
                    </a:graphicData>
                  </a:graphic>
                </wp:inline>
              </w:drawing>
            </w:r>
          </w:p>
        </w:tc>
      </w:tr>
    </w:tbl>
    <w:p w:rsidR="007761F4" w:rsidRPr="00C62F89" w:rsidRDefault="007761F4" w:rsidP="007761F4">
      <w:pPr>
        <w:rPr>
          <w:rFonts w:cs="Calibri"/>
          <w:b/>
          <w:bCs/>
        </w:rPr>
      </w:pPr>
    </w:p>
    <w:p w:rsidR="007761F4" w:rsidRPr="00C62F89" w:rsidRDefault="007761F4" w:rsidP="007761F4">
      <w:pPr>
        <w:rPr>
          <w:rFonts w:cs="Calibri"/>
          <w:b/>
          <w:bCs/>
        </w:rPr>
      </w:pPr>
      <w:r w:rsidRPr="00C62F89">
        <w:rPr>
          <w:rFonts w:cs="Calibri"/>
          <w:b/>
          <w:bCs/>
        </w:rPr>
        <w:t xml:space="preserve">At REAch2, our actions and our intentions as school leaders are guided by our Touchstones: </w:t>
      </w:r>
    </w:p>
    <w:p w:rsidR="007761F4" w:rsidRPr="00C62F89" w:rsidRDefault="007761F4" w:rsidP="007761F4">
      <w:pPr>
        <w:rPr>
          <w:rFonts w:cs="Calibri"/>
          <w:b/>
          <w:bCs/>
        </w:rPr>
      </w:pPr>
    </w:p>
    <w:tbl>
      <w:tblPr>
        <w:tblW w:w="9322" w:type="dxa"/>
        <w:tblLook w:val="04A0" w:firstRow="1" w:lastRow="0" w:firstColumn="1" w:lastColumn="0" w:noHBand="0" w:noVBand="1"/>
      </w:tblPr>
      <w:tblGrid>
        <w:gridCol w:w="1809"/>
        <w:gridCol w:w="7513"/>
      </w:tblGrid>
      <w:tr w:rsidR="007761F4" w:rsidRPr="00C62F89" w:rsidTr="00CF7362">
        <w:tc>
          <w:tcPr>
            <w:tcW w:w="1809" w:type="dxa"/>
          </w:tcPr>
          <w:p w:rsidR="007761F4" w:rsidRPr="00C62F89" w:rsidRDefault="007761F4" w:rsidP="007761F4">
            <w:pPr>
              <w:rPr>
                <w:rFonts w:cs="Calibri"/>
                <w:bCs/>
                <w:color w:val="2E74B5"/>
              </w:rPr>
            </w:pPr>
            <w:r w:rsidRPr="00C62F89">
              <w:rPr>
                <w:rFonts w:cs="Calibri"/>
                <w:bCs/>
                <w:color w:val="2E74B5"/>
              </w:rPr>
              <w:t xml:space="preserve">Integrity </w:t>
            </w:r>
          </w:p>
          <w:p w:rsidR="007761F4" w:rsidRPr="00C62F89" w:rsidRDefault="007761F4" w:rsidP="007761F4">
            <w:pPr>
              <w:rPr>
                <w:rFonts w:cs="Calibri"/>
                <w:bCs/>
                <w:color w:val="2E74B5"/>
              </w:rPr>
            </w:pPr>
          </w:p>
        </w:tc>
        <w:tc>
          <w:tcPr>
            <w:tcW w:w="7513" w:type="dxa"/>
          </w:tcPr>
          <w:p w:rsidR="007761F4" w:rsidRPr="00C62F89" w:rsidRDefault="007761F4" w:rsidP="007761F4">
            <w:pPr>
              <w:rPr>
                <w:rFonts w:cs="Calibri"/>
                <w:bCs/>
              </w:rPr>
            </w:pPr>
            <w:r w:rsidRPr="00C62F89">
              <w:rPr>
                <w:rFonts w:cs="Calibri"/>
                <w:bCs/>
              </w:rPr>
              <w:t xml:space="preserve">We recognise that we lead by example and if we want children to grow up to behave appropriately and with integrity then we must model this behaviour </w:t>
            </w:r>
          </w:p>
          <w:p w:rsidR="007761F4" w:rsidRPr="00C62F89" w:rsidRDefault="007761F4" w:rsidP="007761F4">
            <w:pPr>
              <w:rPr>
                <w:rFonts w:cs="Calibri"/>
                <w:bCs/>
              </w:rPr>
            </w:pPr>
          </w:p>
        </w:tc>
      </w:tr>
      <w:tr w:rsidR="007761F4" w:rsidRPr="00C62F89" w:rsidTr="00CF7362">
        <w:tc>
          <w:tcPr>
            <w:tcW w:w="1809" w:type="dxa"/>
          </w:tcPr>
          <w:p w:rsidR="007761F4" w:rsidRPr="00C62F89" w:rsidRDefault="007761F4" w:rsidP="007761F4">
            <w:pPr>
              <w:rPr>
                <w:rFonts w:cs="Calibri"/>
                <w:bCs/>
                <w:color w:val="2E74B5"/>
              </w:rPr>
            </w:pPr>
            <w:r w:rsidRPr="00C62F89">
              <w:rPr>
                <w:rFonts w:cs="Calibri"/>
                <w:bCs/>
                <w:color w:val="2E74B5"/>
              </w:rPr>
              <w:t xml:space="preserve">Responsibility </w:t>
            </w:r>
          </w:p>
          <w:p w:rsidR="007761F4" w:rsidRPr="00C62F89" w:rsidRDefault="007761F4" w:rsidP="007761F4">
            <w:pPr>
              <w:rPr>
                <w:rFonts w:cs="Calibri"/>
                <w:bCs/>
                <w:color w:val="2E74B5"/>
              </w:rPr>
            </w:pPr>
          </w:p>
        </w:tc>
        <w:tc>
          <w:tcPr>
            <w:tcW w:w="7513" w:type="dxa"/>
          </w:tcPr>
          <w:p w:rsidR="007761F4" w:rsidRPr="00C62F89" w:rsidRDefault="007761F4" w:rsidP="007761F4">
            <w:pPr>
              <w:rPr>
                <w:rFonts w:cs="Calibri"/>
                <w:bCs/>
              </w:rPr>
            </w:pPr>
            <w:r w:rsidRPr="00C62F89">
              <w:rPr>
                <w:rFonts w:cs="Calibri"/>
                <w:bCs/>
              </w:rPr>
              <w:t xml:space="preserve">We act judiciously with sensitivity and care. We don’t make excuses, but mindfully answer for actions and continually seek to make improvements </w:t>
            </w:r>
          </w:p>
          <w:p w:rsidR="007761F4" w:rsidRPr="00C62F89" w:rsidRDefault="007761F4" w:rsidP="007761F4">
            <w:pPr>
              <w:rPr>
                <w:rFonts w:cs="Calibri"/>
                <w:bCs/>
              </w:rPr>
            </w:pPr>
          </w:p>
        </w:tc>
      </w:tr>
      <w:tr w:rsidR="007761F4" w:rsidRPr="00C62F89" w:rsidTr="00CF7362">
        <w:tc>
          <w:tcPr>
            <w:tcW w:w="1809" w:type="dxa"/>
          </w:tcPr>
          <w:p w:rsidR="007761F4" w:rsidRPr="00C62F89" w:rsidRDefault="007761F4" w:rsidP="007761F4">
            <w:pPr>
              <w:rPr>
                <w:rFonts w:cs="Calibri"/>
                <w:bCs/>
                <w:color w:val="2E74B5"/>
              </w:rPr>
            </w:pPr>
            <w:r w:rsidRPr="00C62F89">
              <w:rPr>
                <w:rFonts w:cs="Calibri"/>
                <w:bCs/>
                <w:color w:val="2E74B5"/>
              </w:rPr>
              <w:t xml:space="preserve">Inclusion </w:t>
            </w:r>
          </w:p>
          <w:p w:rsidR="007761F4" w:rsidRPr="00C62F89" w:rsidRDefault="007761F4" w:rsidP="007761F4">
            <w:pPr>
              <w:rPr>
                <w:rFonts w:cs="Calibri"/>
                <w:bCs/>
                <w:color w:val="2E74B5"/>
              </w:rPr>
            </w:pPr>
          </w:p>
        </w:tc>
        <w:tc>
          <w:tcPr>
            <w:tcW w:w="7513" w:type="dxa"/>
          </w:tcPr>
          <w:p w:rsidR="007761F4" w:rsidRPr="00C62F89" w:rsidRDefault="007761F4" w:rsidP="007761F4">
            <w:pPr>
              <w:rPr>
                <w:rFonts w:cs="Calibri"/>
                <w:bCs/>
              </w:rPr>
            </w:pPr>
            <w:r w:rsidRPr="00C62F89">
              <w:rPr>
                <w:rFonts w:cs="Calibri"/>
                <w:bCs/>
              </w:rPr>
              <w:t xml:space="preserve">We acknowledge and celebrate that all people are different and can play a role in the REAch2 family whatever their background or learning style </w:t>
            </w:r>
          </w:p>
          <w:p w:rsidR="007761F4" w:rsidRPr="00C62F89" w:rsidRDefault="007761F4" w:rsidP="007761F4">
            <w:pPr>
              <w:rPr>
                <w:rFonts w:cs="Calibri"/>
                <w:bCs/>
              </w:rPr>
            </w:pPr>
          </w:p>
        </w:tc>
      </w:tr>
      <w:tr w:rsidR="007761F4" w:rsidRPr="00C62F89" w:rsidTr="00CF7362">
        <w:tc>
          <w:tcPr>
            <w:tcW w:w="1809" w:type="dxa"/>
          </w:tcPr>
          <w:p w:rsidR="007761F4" w:rsidRPr="00C62F89" w:rsidRDefault="007761F4" w:rsidP="007761F4">
            <w:pPr>
              <w:rPr>
                <w:rFonts w:cs="Calibri"/>
                <w:bCs/>
                <w:color w:val="2E74B5"/>
              </w:rPr>
            </w:pPr>
            <w:r w:rsidRPr="00C62F89">
              <w:rPr>
                <w:rFonts w:cs="Calibri"/>
                <w:bCs/>
                <w:color w:val="2E74B5"/>
              </w:rPr>
              <w:t>Enjoyment</w:t>
            </w:r>
          </w:p>
        </w:tc>
        <w:tc>
          <w:tcPr>
            <w:tcW w:w="7513" w:type="dxa"/>
          </w:tcPr>
          <w:p w:rsidR="007761F4" w:rsidRPr="00C62F89" w:rsidRDefault="007761F4" w:rsidP="007761F4">
            <w:pPr>
              <w:rPr>
                <w:rFonts w:cs="Calibri"/>
                <w:bCs/>
              </w:rPr>
            </w:pPr>
            <w:r w:rsidRPr="00C62F89">
              <w:rPr>
                <w:rFonts w:cs="Calibri"/>
                <w:bCs/>
              </w:rPr>
              <w:t>Providing learning that is relevant, motivating and engaging releases a child’s curiosity and fun, so that a task can be tackled and their goals achieved</w:t>
            </w:r>
          </w:p>
          <w:p w:rsidR="007761F4" w:rsidRPr="00C62F89" w:rsidRDefault="007761F4" w:rsidP="007761F4">
            <w:pPr>
              <w:rPr>
                <w:rFonts w:cs="Calibri"/>
                <w:bCs/>
              </w:rPr>
            </w:pPr>
          </w:p>
        </w:tc>
      </w:tr>
      <w:tr w:rsidR="007761F4" w:rsidRPr="00C62F89" w:rsidTr="00CF7362">
        <w:tc>
          <w:tcPr>
            <w:tcW w:w="1809" w:type="dxa"/>
          </w:tcPr>
          <w:p w:rsidR="007761F4" w:rsidRPr="00C62F89" w:rsidRDefault="007761F4" w:rsidP="007761F4">
            <w:pPr>
              <w:rPr>
                <w:rFonts w:cs="Calibri"/>
                <w:bCs/>
                <w:color w:val="2E74B5"/>
              </w:rPr>
            </w:pPr>
            <w:r w:rsidRPr="00C62F89">
              <w:rPr>
                <w:rFonts w:cs="Calibri"/>
                <w:bCs/>
                <w:color w:val="2E74B5"/>
              </w:rPr>
              <w:t>Inspiration</w:t>
            </w:r>
          </w:p>
        </w:tc>
        <w:tc>
          <w:tcPr>
            <w:tcW w:w="7513" w:type="dxa"/>
          </w:tcPr>
          <w:p w:rsidR="007761F4" w:rsidRPr="00C62F89" w:rsidRDefault="007761F4" w:rsidP="007761F4">
            <w:pPr>
              <w:rPr>
                <w:rFonts w:cs="Calibri"/>
                <w:bCs/>
              </w:rPr>
            </w:pPr>
            <w:r w:rsidRPr="00C62F89">
              <w:rPr>
                <w:rFonts w:cs="Calibri"/>
                <w:bCs/>
              </w:rPr>
              <w:t xml:space="preserve">Inspiration breathes life into our schools. Introducing children to influential experiences of people and place, motivates them to live their lives to the full </w:t>
            </w:r>
          </w:p>
          <w:p w:rsidR="007761F4" w:rsidRPr="00C62F89" w:rsidRDefault="007761F4" w:rsidP="007761F4">
            <w:pPr>
              <w:rPr>
                <w:rFonts w:cs="Calibri"/>
                <w:bCs/>
              </w:rPr>
            </w:pPr>
          </w:p>
        </w:tc>
      </w:tr>
      <w:tr w:rsidR="007761F4" w:rsidRPr="00C62F89" w:rsidTr="00CF7362">
        <w:tc>
          <w:tcPr>
            <w:tcW w:w="1809" w:type="dxa"/>
          </w:tcPr>
          <w:p w:rsidR="007761F4" w:rsidRPr="00C62F89" w:rsidRDefault="007761F4" w:rsidP="007761F4">
            <w:pPr>
              <w:rPr>
                <w:rFonts w:cs="Calibri"/>
                <w:bCs/>
                <w:color w:val="2E74B5"/>
              </w:rPr>
            </w:pPr>
            <w:r w:rsidRPr="00C62F89">
              <w:rPr>
                <w:rFonts w:cs="Calibri"/>
                <w:bCs/>
                <w:color w:val="2E74B5"/>
              </w:rPr>
              <w:t xml:space="preserve">Learning </w:t>
            </w:r>
          </w:p>
          <w:p w:rsidR="007761F4" w:rsidRPr="00C62F89" w:rsidRDefault="007761F4" w:rsidP="007761F4">
            <w:pPr>
              <w:rPr>
                <w:rFonts w:cs="Calibri"/>
                <w:bCs/>
                <w:color w:val="2E74B5"/>
              </w:rPr>
            </w:pPr>
          </w:p>
        </w:tc>
        <w:tc>
          <w:tcPr>
            <w:tcW w:w="7513" w:type="dxa"/>
          </w:tcPr>
          <w:p w:rsidR="007761F4" w:rsidRPr="00C62F89" w:rsidRDefault="007761F4" w:rsidP="007761F4">
            <w:pPr>
              <w:rPr>
                <w:rFonts w:cs="Calibri"/>
                <w:bCs/>
              </w:rPr>
            </w:pPr>
            <w:r w:rsidRPr="00C62F89">
              <w:rPr>
                <w:rFonts w:cs="Calibri"/>
                <w:bCs/>
              </w:rPr>
              <w:t xml:space="preserve">Children and adults will flourish in their learning and through learning discover a future that is worth pursuing </w:t>
            </w:r>
          </w:p>
          <w:p w:rsidR="007761F4" w:rsidRPr="00C62F89" w:rsidRDefault="007761F4" w:rsidP="007761F4">
            <w:pPr>
              <w:rPr>
                <w:rFonts w:cs="Calibri"/>
                <w:bCs/>
              </w:rPr>
            </w:pPr>
          </w:p>
        </w:tc>
      </w:tr>
      <w:tr w:rsidR="007761F4" w:rsidRPr="00C62F89" w:rsidTr="00CF7362">
        <w:tc>
          <w:tcPr>
            <w:tcW w:w="1809" w:type="dxa"/>
          </w:tcPr>
          <w:p w:rsidR="007761F4" w:rsidRPr="00C62F89" w:rsidRDefault="007761F4" w:rsidP="007761F4">
            <w:pPr>
              <w:rPr>
                <w:rFonts w:cs="Calibri"/>
                <w:bCs/>
                <w:color w:val="2E74B5"/>
              </w:rPr>
            </w:pPr>
            <w:r w:rsidRPr="00C62F89">
              <w:rPr>
                <w:rFonts w:cs="Calibri"/>
                <w:bCs/>
                <w:color w:val="2E74B5"/>
              </w:rPr>
              <w:t xml:space="preserve">Leadership </w:t>
            </w:r>
          </w:p>
          <w:p w:rsidR="007761F4" w:rsidRPr="00C62F89" w:rsidRDefault="007761F4" w:rsidP="007761F4">
            <w:pPr>
              <w:rPr>
                <w:rFonts w:cs="Calibri"/>
                <w:bCs/>
                <w:color w:val="2E74B5"/>
              </w:rPr>
            </w:pPr>
          </w:p>
        </w:tc>
        <w:tc>
          <w:tcPr>
            <w:tcW w:w="7513" w:type="dxa"/>
          </w:tcPr>
          <w:p w:rsidR="007761F4" w:rsidRPr="00C62F89" w:rsidRDefault="007761F4" w:rsidP="007761F4">
            <w:pPr>
              <w:rPr>
                <w:rFonts w:cs="Calibri"/>
                <w:bCs/>
              </w:rPr>
            </w:pPr>
            <w:r w:rsidRPr="00C62F89">
              <w:rPr>
                <w:rFonts w:cs="Calibri"/>
                <w:bCs/>
              </w:rPr>
              <w:t>REAch2 aspires for high quality leadership by seeking out talent, developing potential and spotting the possible in people as well as the actual</w:t>
            </w:r>
          </w:p>
          <w:p w:rsidR="007761F4" w:rsidRPr="00C62F89" w:rsidRDefault="007761F4" w:rsidP="007761F4">
            <w:pPr>
              <w:rPr>
                <w:rFonts w:cs="Calibri"/>
                <w:bCs/>
              </w:rPr>
            </w:pPr>
          </w:p>
        </w:tc>
      </w:tr>
    </w:tbl>
    <w:p w:rsidR="007761F4" w:rsidRPr="00C62F89" w:rsidRDefault="007761F4" w:rsidP="007761F4">
      <w:pPr>
        <w:rPr>
          <w:rFonts w:cs="Calibri"/>
          <w:b/>
          <w:bCs/>
        </w:rPr>
      </w:pPr>
    </w:p>
    <w:p w:rsidR="007761F4" w:rsidRPr="00C62F89" w:rsidRDefault="007761F4" w:rsidP="007761F4">
      <w:pPr>
        <w:rPr>
          <w:rFonts w:cs="Calibri"/>
          <w:b/>
          <w:bCs/>
        </w:rPr>
      </w:pPr>
      <w:r w:rsidRPr="00C62F89">
        <w:rPr>
          <w:rFonts w:cs="Calibri"/>
          <w:b/>
          <w:bCs/>
        </w:rPr>
        <w:br w:type="page"/>
      </w:r>
    </w:p>
    <w:p w:rsidR="001D7821" w:rsidRPr="00C62F89" w:rsidRDefault="001D7821" w:rsidP="001D7821">
      <w:pPr>
        <w:pStyle w:val="Default"/>
        <w:rPr>
          <w:rFonts w:ascii="Calibri" w:hAnsi="Calibri" w:cs="Calibri"/>
        </w:rPr>
      </w:pPr>
      <w:r w:rsidRPr="00C62F89">
        <w:rPr>
          <w:rFonts w:ascii="Calibri" w:hAnsi="Calibri" w:cs="Calibri"/>
          <w:b/>
          <w:bCs/>
        </w:rPr>
        <w:t xml:space="preserve">Gifts and Hospitality Policy </w:t>
      </w:r>
    </w:p>
    <w:p w:rsidR="001D7821" w:rsidRPr="00C62F89" w:rsidRDefault="001D7821" w:rsidP="001D7821">
      <w:pPr>
        <w:pStyle w:val="Default"/>
        <w:rPr>
          <w:rFonts w:ascii="Calibri" w:hAnsi="Calibri" w:cs="Calibri"/>
          <w:sz w:val="22"/>
          <w:szCs w:val="22"/>
        </w:rPr>
      </w:pPr>
    </w:p>
    <w:p w:rsidR="00FA46C8" w:rsidRPr="00C62F89" w:rsidRDefault="00FA46C8" w:rsidP="001D7821">
      <w:pPr>
        <w:pStyle w:val="Default"/>
        <w:rPr>
          <w:rFonts w:ascii="Calibri" w:hAnsi="Calibri" w:cs="Calibri"/>
          <w:sz w:val="22"/>
          <w:szCs w:val="22"/>
          <w:u w:val="single"/>
        </w:rPr>
      </w:pPr>
      <w:r w:rsidRPr="00C62F89">
        <w:rPr>
          <w:rFonts w:ascii="Calibri" w:hAnsi="Calibri" w:cs="Calibri"/>
          <w:sz w:val="22"/>
          <w:szCs w:val="22"/>
          <w:u w:val="single"/>
        </w:rPr>
        <w:t xml:space="preserve">Background </w:t>
      </w:r>
    </w:p>
    <w:p w:rsidR="00FA46C8" w:rsidRPr="00C62F89" w:rsidRDefault="00FA46C8" w:rsidP="001D7821">
      <w:pPr>
        <w:pStyle w:val="Default"/>
        <w:rPr>
          <w:rFonts w:ascii="Calibri" w:hAnsi="Calibri" w:cs="Calibri"/>
          <w:sz w:val="22"/>
          <w:szCs w:val="22"/>
        </w:rPr>
      </w:pPr>
    </w:p>
    <w:p w:rsidR="001D7821" w:rsidRPr="00C62F89" w:rsidRDefault="001D7821" w:rsidP="001D7821">
      <w:pPr>
        <w:pStyle w:val="Default"/>
        <w:rPr>
          <w:rFonts w:ascii="Calibri" w:hAnsi="Calibri" w:cs="Calibri"/>
          <w:sz w:val="22"/>
          <w:szCs w:val="22"/>
        </w:rPr>
      </w:pPr>
      <w:r w:rsidRPr="00C62F89">
        <w:rPr>
          <w:rFonts w:ascii="Calibri" w:hAnsi="Calibri" w:cs="Calibri"/>
          <w:sz w:val="22"/>
          <w:szCs w:val="22"/>
        </w:rPr>
        <w:t xml:space="preserve">In accordance with the Academies Financial Handbook 2017 (section 3.5), this policy document outlines the responsibility of The Trust, its Academies and employees, in relation to the acceptance of the following from persons or organisations external to the </w:t>
      </w:r>
      <w:r w:rsidR="00FA46C8" w:rsidRPr="00C62F89">
        <w:rPr>
          <w:rFonts w:ascii="Calibri" w:hAnsi="Calibri" w:cs="Calibri"/>
          <w:sz w:val="22"/>
          <w:szCs w:val="22"/>
        </w:rPr>
        <w:t>REAch2</w:t>
      </w:r>
      <w:r w:rsidRPr="00C62F89">
        <w:rPr>
          <w:rFonts w:ascii="Calibri" w:hAnsi="Calibri" w:cs="Calibri"/>
          <w:sz w:val="22"/>
          <w:szCs w:val="22"/>
        </w:rPr>
        <w:t xml:space="preserve">, including its supply chain: </w:t>
      </w:r>
    </w:p>
    <w:p w:rsidR="001D7821" w:rsidRPr="00C62F89" w:rsidRDefault="001D7821" w:rsidP="001D7821">
      <w:pPr>
        <w:pStyle w:val="Default"/>
        <w:numPr>
          <w:ilvl w:val="0"/>
          <w:numId w:val="1"/>
        </w:numPr>
        <w:spacing w:after="30"/>
        <w:ind w:left="426" w:hanging="426"/>
        <w:rPr>
          <w:rFonts w:ascii="Calibri" w:hAnsi="Calibri" w:cs="Calibri"/>
          <w:sz w:val="22"/>
          <w:szCs w:val="22"/>
        </w:rPr>
      </w:pPr>
      <w:r w:rsidRPr="00C62F89">
        <w:rPr>
          <w:rFonts w:ascii="Calibri" w:hAnsi="Calibri" w:cs="Calibri"/>
          <w:sz w:val="22"/>
          <w:szCs w:val="22"/>
        </w:rPr>
        <w:t xml:space="preserve">Gifts </w:t>
      </w:r>
    </w:p>
    <w:p w:rsidR="001D7821" w:rsidRPr="00C62F89" w:rsidRDefault="001D7821" w:rsidP="001D7821">
      <w:pPr>
        <w:pStyle w:val="Default"/>
        <w:numPr>
          <w:ilvl w:val="0"/>
          <w:numId w:val="1"/>
        </w:numPr>
        <w:spacing w:after="30"/>
        <w:ind w:left="426" w:hanging="426"/>
        <w:rPr>
          <w:rFonts w:ascii="Calibri" w:hAnsi="Calibri" w:cs="Calibri"/>
          <w:sz w:val="22"/>
          <w:szCs w:val="22"/>
        </w:rPr>
      </w:pPr>
      <w:r w:rsidRPr="00C62F89">
        <w:rPr>
          <w:rFonts w:ascii="Calibri" w:hAnsi="Calibri" w:cs="Calibri"/>
          <w:sz w:val="22"/>
          <w:szCs w:val="22"/>
        </w:rPr>
        <w:t xml:space="preserve">Hospitality </w:t>
      </w:r>
    </w:p>
    <w:p w:rsidR="001D7821" w:rsidRPr="00C62F89" w:rsidRDefault="001D7821" w:rsidP="001D7821">
      <w:pPr>
        <w:pStyle w:val="Default"/>
        <w:numPr>
          <w:ilvl w:val="0"/>
          <w:numId w:val="1"/>
        </w:numPr>
        <w:spacing w:after="30"/>
        <w:ind w:left="426" w:hanging="426"/>
        <w:rPr>
          <w:rFonts w:ascii="Calibri" w:hAnsi="Calibri" w:cs="Calibri"/>
          <w:sz w:val="22"/>
          <w:szCs w:val="22"/>
        </w:rPr>
      </w:pPr>
      <w:r w:rsidRPr="00C62F89">
        <w:rPr>
          <w:rFonts w:ascii="Calibri" w:hAnsi="Calibri" w:cs="Calibri"/>
          <w:sz w:val="22"/>
          <w:szCs w:val="22"/>
        </w:rPr>
        <w:t xml:space="preserve">Awards </w:t>
      </w:r>
    </w:p>
    <w:p w:rsidR="001D7821" w:rsidRPr="00C62F89" w:rsidRDefault="001D7821" w:rsidP="001D7821">
      <w:pPr>
        <w:pStyle w:val="Default"/>
        <w:numPr>
          <w:ilvl w:val="0"/>
          <w:numId w:val="1"/>
        </w:numPr>
        <w:ind w:left="426" w:hanging="426"/>
        <w:rPr>
          <w:rFonts w:ascii="Calibri" w:hAnsi="Calibri" w:cs="Calibri"/>
          <w:sz w:val="22"/>
          <w:szCs w:val="22"/>
        </w:rPr>
      </w:pPr>
      <w:r w:rsidRPr="00C62F89">
        <w:rPr>
          <w:rFonts w:ascii="Calibri" w:hAnsi="Calibri" w:cs="Calibri"/>
          <w:sz w:val="22"/>
          <w:szCs w:val="22"/>
        </w:rPr>
        <w:t xml:space="preserve">Any other benefit that might be seen to compromise personal judgment or integrity. </w:t>
      </w:r>
    </w:p>
    <w:p w:rsidR="001D7821" w:rsidRPr="00C62F89" w:rsidRDefault="001D7821" w:rsidP="001D7821">
      <w:pPr>
        <w:pStyle w:val="Default"/>
        <w:rPr>
          <w:rFonts w:ascii="Calibri" w:hAnsi="Calibri" w:cs="Calibri"/>
          <w:sz w:val="22"/>
          <w:szCs w:val="22"/>
        </w:rPr>
      </w:pPr>
    </w:p>
    <w:p w:rsidR="001D7821" w:rsidRPr="00C62F89" w:rsidRDefault="001D7821" w:rsidP="001D7821">
      <w:pPr>
        <w:pStyle w:val="Default"/>
        <w:rPr>
          <w:rFonts w:ascii="Calibri" w:hAnsi="Calibri" w:cs="Calibri"/>
          <w:sz w:val="22"/>
          <w:szCs w:val="22"/>
        </w:rPr>
      </w:pPr>
      <w:r w:rsidRPr="00C62F89">
        <w:rPr>
          <w:rFonts w:ascii="Calibri" w:hAnsi="Calibri" w:cs="Calibri"/>
          <w:sz w:val="22"/>
          <w:szCs w:val="22"/>
        </w:rPr>
        <w:t xml:space="preserve">It is the responsibility of the CEO of </w:t>
      </w:r>
      <w:r w:rsidR="007761F4" w:rsidRPr="00C62F89">
        <w:rPr>
          <w:rFonts w:ascii="Calibri" w:hAnsi="Calibri" w:cs="Calibri"/>
          <w:sz w:val="22"/>
          <w:szCs w:val="22"/>
        </w:rPr>
        <w:t>REAch2 (the Trust)</w:t>
      </w:r>
      <w:r w:rsidRPr="00C62F89">
        <w:rPr>
          <w:rFonts w:ascii="Calibri" w:hAnsi="Calibri" w:cs="Calibri"/>
          <w:sz w:val="22"/>
          <w:szCs w:val="22"/>
        </w:rPr>
        <w:t xml:space="preserve"> and the Head Teacher’s from each Academy to ensure that its staff members have read and understood this policy document. </w:t>
      </w:r>
    </w:p>
    <w:p w:rsidR="00E37281" w:rsidRPr="00C62F89" w:rsidRDefault="00E37281" w:rsidP="001D7821">
      <w:pPr>
        <w:pStyle w:val="Default"/>
        <w:rPr>
          <w:rFonts w:ascii="Calibri" w:hAnsi="Calibri" w:cs="Calibri"/>
          <w:sz w:val="22"/>
          <w:szCs w:val="22"/>
        </w:rPr>
      </w:pPr>
    </w:p>
    <w:p w:rsidR="00E37281" w:rsidRPr="00C62F89" w:rsidRDefault="00E37281" w:rsidP="00E37281">
      <w:pPr>
        <w:pStyle w:val="Default"/>
        <w:rPr>
          <w:rFonts w:ascii="Calibri" w:hAnsi="Calibri" w:cs="Calibri"/>
          <w:sz w:val="22"/>
          <w:szCs w:val="22"/>
        </w:rPr>
      </w:pPr>
      <w:r w:rsidRPr="00C62F89">
        <w:rPr>
          <w:rFonts w:ascii="Calibri" w:hAnsi="Calibri" w:cs="Calibri"/>
          <w:sz w:val="22"/>
          <w:szCs w:val="22"/>
        </w:rPr>
        <w:t>The Trust and each Academy will hold a Gifts and Hospitality Register. All gifts/hospitality over the value of £</w:t>
      </w:r>
      <w:r w:rsidR="00FA46C8" w:rsidRPr="00C62F89">
        <w:rPr>
          <w:rFonts w:ascii="Calibri" w:hAnsi="Calibri" w:cs="Calibri"/>
          <w:sz w:val="22"/>
          <w:szCs w:val="22"/>
        </w:rPr>
        <w:t>3</w:t>
      </w:r>
      <w:r w:rsidRPr="00C62F89">
        <w:rPr>
          <w:rFonts w:ascii="Calibri" w:hAnsi="Calibri" w:cs="Calibri"/>
          <w:sz w:val="22"/>
          <w:szCs w:val="22"/>
        </w:rPr>
        <w:t>0 must be recorded in the Gifts and Hospitality Register.</w:t>
      </w:r>
      <w:r w:rsidR="00D93F05" w:rsidRPr="00C62F89">
        <w:rPr>
          <w:rFonts w:ascii="Calibri" w:hAnsi="Calibri" w:cs="Calibri"/>
          <w:sz w:val="22"/>
          <w:szCs w:val="22"/>
        </w:rPr>
        <w:t xml:space="preserve"> A form should be completed in all cases where the value exceeds £30 (see Appendix A for the template).</w:t>
      </w:r>
    </w:p>
    <w:p w:rsidR="00E37281" w:rsidRPr="00C62F89" w:rsidRDefault="00E37281" w:rsidP="001D7821">
      <w:pPr>
        <w:pStyle w:val="Default"/>
        <w:rPr>
          <w:rFonts w:ascii="Calibri" w:hAnsi="Calibri" w:cs="Calibri"/>
          <w:sz w:val="22"/>
          <w:szCs w:val="22"/>
        </w:rPr>
      </w:pPr>
    </w:p>
    <w:p w:rsidR="00E37281" w:rsidRPr="00C62F89" w:rsidRDefault="00E37281" w:rsidP="00E37281">
      <w:pPr>
        <w:pStyle w:val="Default"/>
        <w:rPr>
          <w:rFonts w:ascii="Calibri" w:hAnsi="Calibri" w:cs="Calibri"/>
          <w:sz w:val="23"/>
          <w:szCs w:val="23"/>
          <w:u w:val="single"/>
        </w:rPr>
      </w:pPr>
      <w:r w:rsidRPr="00C62F89">
        <w:rPr>
          <w:rFonts w:ascii="Calibri" w:hAnsi="Calibri" w:cs="Calibri"/>
          <w:sz w:val="23"/>
          <w:szCs w:val="23"/>
          <w:u w:val="single"/>
        </w:rPr>
        <w:t>Definition</w:t>
      </w:r>
    </w:p>
    <w:p w:rsidR="00E37281" w:rsidRPr="00C62F89" w:rsidRDefault="00E37281" w:rsidP="00E37281">
      <w:pPr>
        <w:pStyle w:val="Default"/>
        <w:rPr>
          <w:rFonts w:ascii="Calibri" w:hAnsi="Calibri" w:cs="Calibri"/>
          <w:sz w:val="23"/>
          <w:szCs w:val="23"/>
        </w:rPr>
      </w:pPr>
    </w:p>
    <w:p w:rsidR="00E37281" w:rsidRPr="00C62F89" w:rsidRDefault="00E37281" w:rsidP="00E37281">
      <w:pPr>
        <w:pStyle w:val="Default"/>
        <w:rPr>
          <w:rFonts w:ascii="Calibri" w:hAnsi="Calibri" w:cs="Calibri"/>
          <w:sz w:val="23"/>
          <w:szCs w:val="23"/>
        </w:rPr>
      </w:pPr>
      <w:r w:rsidRPr="00C62F89">
        <w:rPr>
          <w:rFonts w:ascii="Calibri" w:hAnsi="Calibri" w:cs="Calibri"/>
          <w:sz w:val="23"/>
          <w:szCs w:val="23"/>
        </w:rPr>
        <w:t xml:space="preserve">A Gift is any item or service, award, prize or any other benefit which is received free of charge; or personally offered at a discounted rate or on terms not available to the general public or which might be seen to compromise the personal judgment or integrity of the recipient. </w:t>
      </w:r>
    </w:p>
    <w:p w:rsidR="000A3719" w:rsidRPr="00C62F89" w:rsidRDefault="000A3719" w:rsidP="00E37281">
      <w:pPr>
        <w:pStyle w:val="Default"/>
        <w:rPr>
          <w:rFonts w:ascii="Calibri" w:hAnsi="Calibri" w:cs="Calibri"/>
          <w:sz w:val="23"/>
          <w:szCs w:val="23"/>
        </w:rPr>
      </w:pPr>
    </w:p>
    <w:p w:rsidR="00E37281" w:rsidRPr="00C62F89" w:rsidRDefault="00E37281" w:rsidP="00E37281">
      <w:pPr>
        <w:pStyle w:val="Default"/>
        <w:rPr>
          <w:rFonts w:ascii="Calibri" w:hAnsi="Calibri" w:cs="Calibri"/>
          <w:sz w:val="23"/>
          <w:szCs w:val="23"/>
        </w:rPr>
      </w:pPr>
      <w:r w:rsidRPr="00C62F89">
        <w:rPr>
          <w:rFonts w:ascii="Calibri" w:hAnsi="Calibri" w:cs="Calibri"/>
          <w:sz w:val="23"/>
          <w:szCs w:val="23"/>
        </w:rPr>
        <w:t xml:space="preserve">Hospitality is the offer of food, drink, accommodation or entertainment or the opportunity to attend any cultural or sporting event not available to the general public. </w:t>
      </w:r>
    </w:p>
    <w:p w:rsidR="000A3719" w:rsidRPr="00C62F89" w:rsidRDefault="000A3719" w:rsidP="00E37281">
      <w:pPr>
        <w:pStyle w:val="Default"/>
        <w:rPr>
          <w:rFonts w:ascii="Calibri" w:hAnsi="Calibri" w:cs="Calibri"/>
          <w:sz w:val="23"/>
          <w:szCs w:val="23"/>
        </w:rPr>
      </w:pPr>
    </w:p>
    <w:p w:rsidR="001B0E08" w:rsidRPr="00C62F89" w:rsidRDefault="001B0E08" w:rsidP="001B0E08">
      <w:pPr>
        <w:rPr>
          <w:rFonts w:cs="Calibri"/>
          <w:sz w:val="24"/>
          <w:szCs w:val="24"/>
          <w:u w:val="single"/>
        </w:rPr>
      </w:pPr>
      <w:r w:rsidRPr="00C62F89">
        <w:rPr>
          <w:rFonts w:cs="Calibri"/>
          <w:sz w:val="24"/>
          <w:szCs w:val="24"/>
          <w:u w:val="single"/>
        </w:rPr>
        <w:t>Dealing with Gifts and Hospitality</w:t>
      </w:r>
    </w:p>
    <w:p w:rsidR="00E37281" w:rsidRDefault="00E37281" w:rsidP="00E37281">
      <w:pPr>
        <w:pStyle w:val="Default"/>
        <w:rPr>
          <w:sz w:val="23"/>
          <w:szCs w:val="23"/>
        </w:rPr>
      </w:pPr>
      <w:r w:rsidRPr="00C62F89">
        <w:rPr>
          <w:rFonts w:ascii="Calibri" w:hAnsi="Calibri" w:cs="Calibri"/>
          <w:sz w:val="22"/>
          <w:szCs w:val="22"/>
        </w:rPr>
        <w:t xml:space="preserve">The Trust expects staff, trustees and Governors to exercise the utmost discretion in giving and accepting gifts and hospitality when on Trust or Academy business. Particular care should be taken about a gift from a person or organization that has, or is hoping to have, a contract with our organization. In any case of doubt advice should be sought from </w:t>
      </w:r>
      <w:r w:rsidR="000A3719" w:rsidRPr="00C62F89">
        <w:rPr>
          <w:rFonts w:ascii="Calibri" w:hAnsi="Calibri" w:cs="Calibri"/>
          <w:sz w:val="22"/>
          <w:szCs w:val="22"/>
        </w:rPr>
        <w:t>t</w:t>
      </w:r>
      <w:r w:rsidR="00180DD9" w:rsidRPr="00C62F89">
        <w:rPr>
          <w:rFonts w:ascii="Calibri" w:hAnsi="Calibri" w:cs="Calibri"/>
          <w:sz w:val="22"/>
          <w:szCs w:val="22"/>
        </w:rPr>
        <w:t>heir</w:t>
      </w:r>
      <w:r w:rsidRPr="00C62F89">
        <w:rPr>
          <w:rFonts w:ascii="Calibri" w:hAnsi="Calibri" w:cs="Calibri"/>
          <w:sz w:val="22"/>
          <w:szCs w:val="22"/>
        </w:rPr>
        <w:t xml:space="preserve"> Line Manager or Trust Directors</w:t>
      </w:r>
      <w:r>
        <w:rPr>
          <w:sz w:val="23"/>
          <w:szCs w:val="23"/>
        </w:rPr>
        <w:t>.</w:t>
      </w:r>
    </w:p>
    <w:p w:rsidR="00E37281" w:rsidRDefault="00E37281" w:rsidP="00E37281">
      <w:pPr>
        <w:pStyle w:val="Default"/>
        <w:rPr>
          <w:sz w:val="23"/>
          <w:szCs w:val="23"/>
        </w:rPr>
      </w:pPr>
    </w:p>
    <w:p w:rsidR="00E37281" w:rsidRPr="00C62F89" w:rsidRDefault="00E37281" w:rsidP="00E37281">
      <w:pPr>
        <w:pStyle w:val="Default"/>
        <w:rPr>
          <w:rFonts w:ascii="Calibri" w:hAnsi="Calibri" w:cs="Calibri"/>
          <w:sz w:val="22"/>
          <w:szCs w:val="22"/>
        </w:rPr>
      </w:pPr>
      <w:r w:rsidRPr="00C62F89">
        <w:rPr>
          <w:rFonts w:ascii="Calibri" w:hAnsi="Calibri" w:cs="Calibri"/>
          <w:sz w:val="22"/>
          <w:szCs w:val="22"/>
        </w:rPr>
        <w:t xml:space="preserve">Staff, trustees and Governors must not make use of their official position to further their private interests or those of others. </w:t>
      </w:r>
    </w:p>
    <w:p w:rsidR="00E37281" w:rsidRPr="00C62F89" w:rsidRDefault="00E37281" w:rsidP="00E37281">
      <w:pPr>
        <w:pStyle w:val="Default"/>
        <w:rPr>
          <w:rFonts w:ascii="Calibri" w:hAnsi="Calibri" w:cs="Calibri"/>
          <w:sz w:val="22"/>
          <w:szCs w:val="22"/>
        </w:rPr>
      </w:pPr>
    </w:p>
    <w:p w:rsidR="00E37281" w:rsidRPr="00C62F89" w:rsidRDefault="00E37281" w:rsidP="00E37281">
      <w:pPr>
        <w:pStyle w:val="Default"/>
        <w:rPr>
          <w:rFonts w:ascii="Calibri" w:hAnsi="Calibri" w:cs="Calibri"/>
          <w:sz w:val="22"/>
          <w:szCs w:val="22"/>
        </w:rPr>
      </w:pPr>
      <w:r w:rsidRPr="00C62F89">
        <w:rPr>
          <w:rFonts w:ascii="Calibri" w:hAnsi="Calibri" w:cs="Calibri"/>
          <w:sz w:val="22"/>
          <w:szCs w:val="22"/>
        </w:rPr>
        <w:t xml:space="preserve">Staff, trustees and Governors must not accept gifts, hospitality or benefits of any kind from a third party where it might be perceived that their personal integrity is being compromised, or that the Trust/Academy might be placed under an obligation. </w:t>
      </w:r>
    </w:p>
    <w:p w:rsidR="00E37281" w:rsidRPr="00C62F89" w:rsidRDefault="00E37281" w:rsidP="00E37281">
      <w:pPr>
        <w:pStyle w:val="Default"/>
        <w:rPr>
          <w:rFonts w:ascii="Calibri" w:hAnsi="Calibri" w:cs="Calibri"/>
          <w:sz w:val="22"/>
          <w:szCs w:val="22"/>
        </w:rPr>
      </w:pPr>
    </w:p>
    <w:p w:rsidR="00E37281" w:rsidRPr="00C62F89" w:rsidRDefault="00E37281" w:rsidP="00E37281">
      <w:pPr>
        <w:pStyle w:val="Default"/>
        <w:rPr>
          <w:rFonts w:ascii="Calibri" w:hAnsi="Calibri" w:cs="Calibri"/>
          <w:sz w:val="22"/>
          <w:szCs w:val="22"/>
        </w:rPr>
      </w:pPr>
      <w:r w:rsidRPr="00C62F89">
        <w:rPr>
          <w:rFonts w:ascii="Calibri" w:hAnsi="Calibri" w:cs="Calibri"/>
          <w:sz w:val="22"/>
          <w:szCs w:val="22"/>
        </w:rPr>
        <w:t xml:space="preserve">Gifts of low intrinsic value such as promotional calendars or diaries, small tokens of gratitude, can be accepted. If there is any doubt as to whether the acceptance of such an item is appropriate, individuals should decline the gift or refer the matter to their Line Manager or Trust Directors. </w:t>
      </w:r>
    </w:p>
    <w:p w:rsidR="00E37281" w:rsidRPr="00C62F89" w:rsidRDefault="00E37281" w:rsidP="00E37281">
      <w:pPr>
        <w:pStyle w:val="Default"/>
        <w:rPr>
          <w:rFonts w:ascii="Calibri" w:hAnsi="Calibri" w:cs="Calibri"/>
          <w:sz w:val="22"/>
          <w:szCs w:val="22"/>
        </w:rPr>
      </w:pPr>
    </w:p>
    <w:p w:rsidR="00180DD9" w:rsidRPr="00C62F89" w:rsidRDefault="00E37281" w:rsidP="00180DD9">
      <w:pPr>
        <w:pStyle w:val="Default"/>
        <w:rPr>
          <w:rFonts w:ascii="Calibri" w:hAnsi="Calibri" w:cs="Calibri"/>
          <w:sz w:val="22"/>
          <w:szCs w:val="22"/>
        </w:rPr>
      </w:pPr>
      <w:r w:rsidRPr="00C62F89">
        <w:rPr>
          <w:rFonts w:ascii="Calibri" w:hAnsi="Calibri" w:cs="Calibri"/>
          <w:sz w:val="22"/>
          <w:szCs w:val="22"/>
        </w:rPr>
        <w:t>It is common for appreciative parents and pupils to register their thanks for the work of staff in the form of a small personal gift. If these are valued at less than £</w:t>
      </w:r>
      <w:r w:rsidR="00180DD9" w:rsidRPr="00C62F89">
        <w:rPr>
          <w:rFonts w:ascii="Calibri" w:hAnsi="Calibri" w:cs="Calibri"/>
          <w:sz w:val="22"/>
          <w:szCs w:val="22"/>
        </w:rPr>
        <w:t>3</w:t>
      </w:r>
      <w:r w:rsidRPr="00C62F89">
        <w:rPr>
          <w:rFonts w:ascii="Calibri" w:hAnsi="Calibri" w:cs="Calibri"/>
          <w:sz w:val="22"/>
          <w:szCs w:val="22"/>
        </w:rPr>
        <w:t>0 these are perfectly acceptable</w:t>
      </w:r>
      <w:r w:rsidR="00180DD9" w:rsidRPr="00C62F89">
        <w:rPr>
          <w:rFonts w:ascii="Calibri" w:hAnsi="Calibri" w:cs="Calibri"/>
          <w:sz w:val="22"/>
          <w:szCs w:val="22"/>
        </w:rPr>
        <w:t xml:space="preserve"> </w:t>
      </w:r>
      <w:r w:rsidR="00180DD9" w:rsidRPr="00C62F89">
        <w:rPr>
          <w:rFonts w:ascii="Calibri" w:hAnsi="Calibri" w:cs="Calibri"/>
          <w:sz w:val="22"/>
          <w:szCs w:val="22"/>
        </w:rPr>
        <w:lastRenderedPageBreak/>
        <w:t xml:space="preserve">without reference to senior members of staff. These will not need to be recorded in the register. Where gifts valued over £30 are accepted, these should be recorded in the register. </w:t>
      </w:r>
    </w:p>
    <w:p w:rsidR="00180DD9" w:rsidRPr="00C62F89" w:rsidRDefault="00180DD9" w:rsidP="00180DD9">
      <w:pPr>
        <w:pStyle w:val="Default"/>
        <w:rPr>
          <w:rFonts w:ascii="Calibri" w:hAnsi="Calibri" w:cs="Calibri"/>
          <w:sz w:val="22"/>
          <w:szCs w:val="22"/>
        </w:rPr>
      </w:pPr>
    </w:p>
    <w:p w:rsidR="00180DD9" w:rsidRPr="00C62F89" w:rsidRDefault="00180DD9" w:rsidP="00180DD9">
      <w:pPr>
        <w:pStyle w:val="Default"/>
        <w:rPr>
          <w:rFonts w:ascii="Calibri" w:hAnsi="Calibri" w:cs="Calibri"/>
          <w:sz w:val="22"/>
          <w:szCs w:val="22"/>
        </w:rPr>
      </w:pPr>
      <w:r w:rsidRPr="00C62F89">
        <w:rPr>
          <w:rFonts w:ascii="Calibri" w:hAnsi="Calibri" w:cs="Calibri"/>
          <w:sz w:val="22"/>
          <w:szCs w:val="22"/>
        </w:rPr>
        <w:t xml:space="preserve">Where a more valuable gift, benefit or service is offered which is to the good of the Academy, rather than an individual, it must be referred to the Head Teacher, or if in the case of the Head Teacher, to the Regional Director for approval within their discretion; if acceptable, then these terms must be recorded in the register. </w:t>
      </w:r>
    </w:p>
    <w:p w:rsidR="00D93F05" w:rsidRPr="00C62F89" w:rsidRDefault="00D93F05" w:rsidP="00180DD9">
      <w:pPr>
        <w:pStyle w:val="Default"/>
        <w:rPr>
          <w:rFonts w:ascii="Calibri" w:hAnsi="Calibri" w:cs="Calibri"/>
          <w:sz w:val="22"/>
          <w:szCs w:val="22"/>
        </w:rPr>
      </w:pPr>
    </w:p>
    <w:p w:rsidR="00180DD9" w:rsidRPr="00C62F89" w:rsidRDefault="00180DD9" w:rsidP="00180DD9">
      <w:pPr>
        <w:pStyle w:val="Default"/>
        <w:rPr>
          <w:rFonts w:ascii="Calibri" w:hAnsi="Calibri" w:cs="Calibri"/>
          <w:sz w:val="22"/>
          <w:szCs w:val="22"/>
        </w:rPr>
      </w:pPr>
      <w:r w:rsidRPr="00C62F89">
        <w:rPr>
          <w:rFonts w:ascii="Calibri" w:hAnsi="Calibri" w:cs="Calibri"/>
          <w:sz w:val="22"/>
          <w:szCs w:val="22"/>
        </w:rPr>
        <w:t xml:space="preserve">Hospitality such as working lunches, coffees etc are perfectly acceptable where it is appropriate to offer or receive these in support of good relationships with visiting staff or business colleagues. Modest hospitality, provided it is reasonable in the circumstances, should be similar to the scale of hospitality which the Trust as an employer would be likely to offer. These would not be added to the register. Hospitality received above this level should be recorded in the register. </w:t>
      </w:r>
    </w:p>
    <w:p w:rsidR="00180DD9" w:rsidRPr="00C62F89" w:rsidRDefault="00180DD9" w:rsidP="00180DD9">
      <w:pPr>
        <w:pStyle w:val="Default"/>
        <w:rPr>
          <w:rFonts w:ascii="Calibri" w:hAnsi="Calibri" w:cs="Calibri"/>
          <w:sz w:val="22"/>
          <w:szCs w:val="22"/>
        </w:rPr>
      </w:pPr>
    </w:p>
    <w:p w:rsidR="00180DD9" w:rsidRPr="00C62F89" w:rsidRDefault="00180DD9" w:rsidP="00180DD9">
      <w:pPr>
        <w:pStyle w:val="Default"/>
        <w:rPr>
          <w:rFonts w:ascii="Calibri" w:hAnsi="Calibri" w:cs="Calibri"/>
          <w:sz w:val="22"/>
          <w:szCs w:val="22"/>
        </w:rPr>
      </w:pPr>
      <w:r w:rsidRPr="00C62F89">
        <w:rPr>
          <w:rFonts w:ascii="Calibri" w:hAnsi="Calibri" w:cs="Calibri"/>
          <w:sz w:val="22"/>
          <w:szCs w:val="22"/>
        </w:rPr>
        <w:t xml:space="preserve">If a member of staff, trustee or Governor is offered a gift or hospitality whilst involved in the procurement of goods and services, tenders for work or when liaising with anyone conducting business with the academy (other than light refreshments) it is their responsibility to discuss this with their Line Manager immediately. </w:t>
      </w:r>
    </w:p>
    <w:p w:rsidR="00180DD9" w:rsidRPr="00C62F89" w:rsidRDefault="00180DD9" w:rsidP="00180DD9">
      <w:pPr>
        <w:pStyle w:val="Default"/>
        <w:rPr>
          <w:rFonts w:ascii="Calibri" w:hAnsi="Calibri" w:cs="Calibri"/>
          <w:sz w:val="22"/>
          <w:szCs w:val="22"/>
        </w:rPr>
      </w:pPr>
    </w:p>
    <w:p w:rsidR="00180DD9" w:rsidRPr="00C62F89" w:rsidRDefault="00180DD9" w:rsidP="00180DD9">
      <w:pPr>
        <w:pStyle w:val="Default"/>
        <w:rPr>
          <w:rFonts w:ascii="Calibri" w:hAnsi="Calibri" w:cs="Calibri"/>
          <w:sz w:val="22"/>
          <w:szCs w:val="22"/>
        </w:rPr>
      </w:pPr>
      <w:r w:rsidRPr="00C62F89">
        <w:rPr>
          <w:rFonts w:ascii="Calibri" w:hAnsi="Calibri" w:cs="Calibri"/>
          <w:sz w:val="22"/>
          <w:szCs w:val="22"/>
        </w:rPr>
        <w:t xml:space="preserve">If not accepting a gift would be regarded as causing offence (such as a sudden and unexpected gift or one where refusal could cause cultural offence) the item should be accepted. The matter should then be brought to the attention of the </w:t>
      </w:r>
      <w:r w:rsidR="00E71094">
        <w:rPr>
          <w:rFonts w:ascii="Calibri" w:hAnsi="Calibri" w:cs="Calibri"/>
          <w:sz w:val="22"/>
          <w:szCs w:val="22"/>
        </w:rPr>
        <w:t>DDoE</w:t>
      </w:r>
      <w:r w:rsidRPr="00C62F89">
        <w:rPr>
          <w:rFonts w:ascii="Calibri" w:hAnsi="Calibri" w:cs="Calibri"/>
          <w:sz w:val="22"/>
          <w:szCs w:val="22"/>
        </w:rPr>
        <w:t xml:space="preserve"> as soon as possible, who may decide to return the gift, or may donate it to the Academy raffle/fair or a charitable cause. </w:t>
      </w:r>
    </w:p>
    <w:p w:rsidR="00180DD9" w:rsidRPr="00C62F89" w:rsidRDefault="00180DD9" w:rsidP="00180DD9">
      <w:pPr>
        <w:pStyle w:val="Default"/>
        <w:rPr>
          <w:rFonts w:ascii="Calibri" w:hAnsi="Calibri" w:cs="Calibri"/>
          <w:sz w:val="22"/>
          <w:szCs w:val="22"/>
        </w:rPr>
      </w:pPr>
    </w:p>
    <w:p w:rsidR="00180DD9" w:rsidRPr="00C62F89" w:rsidRDefault="00180DD9" w:rsidP="00180DD9">
      <w:pPr>
        <w:pStyle w:val="Default"/>
        <w:rPr>
          <w:rFonts w:ascii="Calibri" w:hAnsi="Calibri" w:cs="Calibri"/>
          <w:color w:val="auto"/>
          <w:sz w:val="22"/>
          <w:szCs w:val="22"/>
        </w:rPr>
      </w:pPr>
      <w:r w:rsidRPr="00C62F89">
        <w:rPr>
          <w:rFonts w:ascii="Calibri" w:hAnsi="Calibri" w:cs="Calibri"/>
          <w:sz w:val="22"/>
          <w:szCs w:val="22"/>
        </w:rPr>
        <w:t xml:space="preserve">Examples of gifts or hospitality that should not be accepted are cash or monetary gifts; gifts or hospitality offers to a member of your family; gifts or hospitality from a potential supplier or tenderer in the immediate period before tenders are invited or during the tender process; staff, trustee or Governor attendance at sporting and cultural events at the invitation of suppliers, potential suppliers or consultants. (Where it is considered that there is a benefit to the Trust or one of its academies in </w:t>
      </w:r>
      <w:r w:rsidRPr="00C62F89">
        <w:rPr>
          <w:rFonts w:ascii="Calibri" w:hAnsi="Calibri" w:cs="Calibri"/>
          <w:color w:val="auto"/>
          <w:sz w:val="22"/>
          <w:szCs w:val="22"/>
        </w:rPr>
        <w:t xml:space="preserve">a member of staff, trustee or Governor attending a sponsored event, the attendance must be formally approved and registered by the </w:t>
      </w:r>
      <w:r w:rsidR="00E71094">
        <w:rPr>
          <w:rFonts w:ascii="Calibri" w:hAnsi="Calibri" w:cs="Calibri"/>
          <w:color w:val="auto"/>
          <w:sz w:val="22"/>
          <w:szCs w:val="22"/>
        </w:rPr>
        <w:t>DDoE</w:t>
      </w:r>
      <w:r w:rsidRPr="00C62F89">
        <w:rPr>
          <w:rFonts w:ascii="Calibri" w:hAnsi="Calibri" w:cs="Calibri"/>
          <w:color w:val="auto"/>
          <w:sz w:val="22"/>
          <w:szCs w:val="22"/>
        </w:rPr>
        <w:t xml:space="preserve">). </w:t>
      </w:r>
    </w:p>
    <w:p w:rsidR="00180DD9" w:rsidRPr="00C62F89" w:rsidRDefault="00180DD9" w:rsidP="00180DD9">
      <w:pPr>
        <w:pStyle w:val="Default"/>
        <w:rPr>
          <w:rFonts w:ascii="Calibri" w:hAnsi="Calibri" w:cs="Calibri"/>
          <w:color w:val="auto"/>
          <w:sz w:val="22"/>
          <w:szCs w:val="22"/>
        </w:rPr>
      </w:pPr>
    </w:p>
    <w:p w:rsidR="00180DD9" w:rsidRPr="00C62F89" w:rsidRDefault="00180DD9" w:rsidP="00180DD9">
      <w:pPr>
        <w:pStyle w:val="Default"/>
        <w:rPr>
          <w:rFonts w:ascii="Calibri" w:hAnsi="Calibri" w:cs="Calibri"/>
          <w:color w:val="auto"/>
          <w:sz w:val="22"/>
          <w:szCs w:val="22"/>
        </w:rPr>
      </w:pPr>
      <w:r w:rsidRPr="00C62F89">
        <w:rPr>
          <w:rFonts w:ascii="Calibri" w:hAnsi="Calibri" w:cs="Calibri"/>
          <w:color w:val="auto"/>
          <w:sz w:val="22"/>
          <w:szCs w:val="22"/>
        </w:rPr>
        <w:t xml:space="preserve">Where a gift is received on behalf of the Academy, the gift remains the property of the Academy. The gift may be required for departmental display or it may, with the </w:t>
      </w:r>
      <w:r w:rsidR="004816A6" w:rsidRPr="00C62F89">
        <w:rPr>
          <w:rFonts w:ascii="Calibri" w:hAnsi="Calibri" w:cs="Calibri"/>
          <w:color w:val="auto"/>
          <w:sz w:val="22"/>
          <w:szCs w:val="22"/>
        </w:rPr>
        <w:t>Head teacher’s</w:t>
      </w:r>
      <w:r w:rsidRPr="00C62F89">
        <w:rPr>
          <w:rFonts w:ascii="Calibri" w:hAnsi="Calibri" w:cs="Calibri"/>
          <w:color w:val="auto"/>
          <w:sz w:val="22"/>
          <w:szCs w:val="22"/>
        </w:rPr>
        <w:t xml:space="preserve"> approval, remain in the care of the recipient. Unless otherwise agreed, the gift should be returned to the department on or before the recipient’s last working day. </w:t>
      </w:r>
    </w:p>
    <w:p w:rsidR="00180DD9" w:rsidRPr="00C62F89" w:rsidRDefault="00180DD9" w:rsidP="00180DD9">
      <w:pPr>
        <w:pStyle w:val="Default"/>
        <w:rPr>
          <w:rFonts w:ascii="Calibri" w:hAnsi="Calibri" w:cs="Calibri"/>
          <w:color w:val="auto"/>
          <w:sz w:val="22"/>
          <w:szCs w:val="22"/>
        </w:rPr>
      </w:pPr>
    </w:p>
    <w:p w:rsidR="00180DD9" w:rsidRPr="00C62F89" w:rsidRDefault="00180DD9" w:rsidP="00180DD9">
      <w:pPr>
        <w:pStyle w:val="Default"/>
        <w:rPr>
          <w:rFonts w:ascii="Calibri" w:hAnsi="Calibri" w:cs="Calibri"/>
          <w:color w:val="auto"/>
          <w:sz w:val="22"/>
          <w:szCs w:val="22"/>
        </w:rPr>
      </w:pPr>
      <w:r w:rsidRPr="00C62F89">
        <w:rPr>
          <w:rFonts w:ascii="Calibri" w:hAnsi="Calibri" w:cs="Calibri"/>
          <w:color w:val="auto"/>
          <w:sz w:val="22"/>
          <w:szCs w:val="22"/>
        </w:rPr>
        <w:t xml:space="preserve">Gifts are sometimes offered by suppliers with the purchase of items. All such special offer gifts are the property of the Academy and must be used accordingly. </w:t>
      </w:r>
    </w:p>
    <w:p w:rsidR="00180DD9" w:rsidRPr="00C62F89" w:rsidRDefault="00180DD9" w:rsidP="00180DD9">
      <w:pPr>
        <w:pStyle w:val="Default"/>
        <w:rPr>
          <w:rFonts w:ascii="Calibri" w:hAnsi="Calibri" w:cs="Calibri"/>
          <w:color w:val="auto"/>
          <w:sz w:val="22"/>
          <w:szCs w:val="22"/>
        </w:rPr>
      </w:pPr>
    </w:p>
    <w:p w:rsidR="00180DD9" w:rsidRPr="00C62F89" w:rsidRDefault="00180DD9" w:rsidP="00180DD9">
      <w:pPr>
        <w:pStyle w:val="Default"/>
        <w:rPr>
          <w:rFonts w:ascii="Calibri" w:hAnsi="Calibri" w:cs="Calibri"/>
          <w:bCs/>
          <w:color w:val="auto"/>
          <w:sz w:val="22"/>
          <w:szCs w:val="22"/>
          <w:u w:val="single"/>
        </w:rPr>
      </w:pPr>
      <w:r w:rsidRPr="00C62F89">
        <w:rPr>
          <w:rFonts w:ascii="Calibri" w:hAnsi="Calibri" w:cs="Calibri"/>
          <w:bCs/>
          <w:color w:val="auto"/>
          <w:sz w:val="22"/>
          <w:szCs w:val="22"/>
          <w:u w:val="single"/>
        </w:rPr>
        <w:t xml:space="preserve">Giving Gifts and Hospitality </w:t>
      </w:r>
    </w:p>
    <w:p w:rsidR="00180DD9" w:rsidRPr="00C62F89" w:rsidRDefault="00180DD9" w:rsidP="00180DD9">
      <w:pPr>
        <w:pStyle w:val="Default"/>
        <w:rPr>
          <w:rFonts w:ascii="Calibri" w:hAnsi="Calibri" w:cs="Calibri"/>
          <w:b/>
          <w:bCs/>
          <w:color w:val="auto"/>
          <w:sz w:val="22"/>
          <w:szCs w:val="22"/>
        </w:rPr>
      </w:pPr>
    </w:p>
    <w:p w:rsidR="00180DD9" w:rsidRPr="00C62F89" w:rsidRDefault="00180DD9" w:rsidP="00180DD9">
      <w:pPr>
        <w:pStyle w:val="Default"/>
        <w:rPr>
          <w:rFonts w:ascii="Calibri" w:hAnsi="Calibri" w:cs="Calibri"/>
          <w:sz w:val="22"/>
          <w:szCs w:val="22"/>
        </w:rPr>
      </w:pPr>
      <w:r w:rsidRPr="00C62F89">
        <w:rPr>
          <w:rFonts w:ascii="Calibri" w:hAnsi="Calibri" w:cs="Calibri"/>
          <w:sz w:val="22"/>
          <w:szCs w:val="22"/>
        </w:rPr>
        <w:t>The Trust and its academies will not normally give gifts to other individuals or organisations. If gifts are given, staff must ensure that the decision is fully documented in the Gift and Hospitality Register and has regard to the propriety and regularity of the use of public funds. This does not apply to the award of gifts, prizes etc related to the achievement of pupils e</w:t>
      </w:r>
      <w:r w:rsidR="00CC22FA" w:rsidRPr="00C62F89">
        <w:rPr>
          <w:rFonts w:ascii="Calibri" w:hAnsi="Calibri" w:cs="Calibri"/>
          <w:sz w:val="22"/>
          <w:szCs w:val="22"/>
        </w:rPr>
        <w:t>.</w:t>
      </w:r>
      <w:r w:rsidRPr="00C62F89">
        <w:rPr>
          <w:rFonts w:ascii="Calibri" w:hAnsi="Calibri" w:cs="Calibri"/>
          <w:sz w:val="22"/>
          <w:szCs w:val="22"/>
        </w:rPr>
        <w:t>g</w:t>
      </w:r>
      <w:r w:rsidR="00CC22FA" w:rsidRPr="00C62F89">
        <w:rPr>
          <w:rFonts w:ascii="Calibri" w:hAnsi="Calibri" w:cs="Calibri"/>
          <w:sz w:val="22"/>
          <w:szCs w:val="22"/>
        </w:rPr>
        <w:t>.</w:t>
      </w:r>
      <w:r w:rsidRPr="00C62F89">
        <w:rPr>
          <w:rFonts w:ascii="Calibri" w:hAnsi="Calibri" w:cs="Calibri"/>
          <w:sz w:val="22"/>
          <w:szCs w:val="22"/>
        </w:rPr>
        <w:t xml:space="preserve"> attainment or merit awards. </w:t>
      </w:r>
    </w:p>
    <w:p w:rsidR="00C32429" w:rsidRPr="00C62F89" w:rsidRDefault="00C32429" w:rsidP="00180DD9">
      <w:pPr>
        <w:pStyle w:val="Default"/>
        <w:rPr>
          <w:rFonts w:ascii="Calibri" w:hAnsi="Calibri" w:cs="Calibri"/>
          <w:sz w:val="22"/>
          <w:szCs w:val="22"/>
        </w:rPr>
      </w:pPr>
    </w:p>
    <w:p w:rsidR="00180DD9" w:rsidRPr="00C62F89" w:rsidRDefault="00180DD9" w:rsidP="00180DD9">
      <w:pPr>
        <w:pStyle w:val="Default"/>
        <w:rPr>
          <w:rFonts w:ascii="Calibri" w:hAnsi="Calibri" w:cs="Calibri"/>
          <w:sz w:val="22"/>
          <w:szCs w:val="22"/>
        </w:rPr>
      </w:pPr>
      <w:r w:rsidRPr="00E71094">
        <w:rPr>
          <w:rFonts w:ascii="Calibri" w:hAnsi="Calibri" w:cs="Calibri"/>
          <w:sz w:val="22"/>
          <w:szCs w:val="22"/>
        </w:rPr>
        <w:t xml:space="preserve">Where hospitality is provided by the Trust or its academies this should be approved in advance by the </w:t>
      </w:r>
      <w:r w:rsidR="00E71094" w:rsidRPr="00E71094">
        <w:rPr>
          <w:rFonts w:ascii="Calibri" w:hAnsi="Calibri" w:cs="Calibri"/>
          <w:sz w:val="22"/>
          <w:szCs w:val="22"/>
        </w:rPr>
        <w:t>DDoE</w:t>
      </w:r>
      <w:r w:rsidRPr="00E71094">
        <w:rPr>
          <w:rFonts w:ascii="Calibri" w:hAnsi="Calibri" w:cs="Calibri"/>
          <w:sz w:val="22"/>
          <w:szCs w:val="22"/>
        </w:rPr>
        <w:t xml:space="preserve">. In approving </w:t>
      </w:r>
      <w:r w:rsidR="00C32429" w:rsidRPr="00E71094">
        <w:rPr>
          <w:rFonts w:ascii="Calibri" w:hAnsi="Calibri" w:cs="Calibri"/>
          <w:sz w:val="22"/>
          <w:szCs w:val="22"/>
        </w:rPr>
        <w:t>hospitality,</w:t>
      </w:r>
      <w:r w:rsidRPr="00E71094">
        <w:rPr>
          <w:rFonts w:ascii="Calibri" w:hAnsi="Calibri" w:cs="Calibri"/>
          <w:sz w:val="22"/>
          <w:szCs w:val="22"/>
        </w:rPr>
        <w:t xml:space="preserve"> the </w:t>
      </w:r>
      <w:r w:rsidR="00E71094" w:rsidRPr="00E71094">
        <w:rPr>
          <w:rFonts w:ascii="Calibri" w:hAnsi="Calibri" w:cs="Calibri"/>
          <w:sz w:val="22"/>
          <w:szCs w:val="22"/>
        </w:rPr>
        <w:t>DDoE</w:t>
      </w:r>
      <w:r w:rsidRPr="00E71094">
        <w:rPr>
          <w:rFonts w:ascii="Calibri" w:hAnsi="Calibri" w:cs="Calibri"/>
          <w:sz w:val="22"/>
          <w:szCs w:val="22"/>
        </w:rPr>
        <w:t xml:space="preserve"> should ensure it is not in breach of the UK Bribery Act 2010 and</w:t>
      </w:r>
      <w:bookmarkStart w:id="0" w:name="_GoBack"/>
      <w:bookmarkEnd w:id="0"/>
      <w:r w:rsidRPr="00C62F89">
        <w:rPr>
          <w:rFonts w:ascii="Calibri" w:hAnsi="Calibri" w:cs="Calibri"/>
          <w:sz w:val="22"/>
          <w:szCs w:val="22"/>
        </w:rPr>
        <w:t xml:space="preserve"> also that the costs are appropriate for a publically funded organi</w:t>
      </w:r>
      <w:r w:rsidR="00C32429" w:rsidRPr="00C62F89">
        <w:rPr>
          <w:rFonts w:ascii="Calibri" w:hAnsi="Calibri" w:cs="Calibri"/>
          <w:sz w:val="22"/>
          <w:szCs w:val="22"/>
        </w:rPr>
        <w:t>s</w:t>
      </w:r>
      <w:r w:rsidRPr="00C62F89">
        <w:rPr>
          <w:rFonts w:ascii="Calibri" w:hAnsi="Calibri" w:cs="Calibri"/>
          <w:sz w:val="22"/>
          <w:szCs w:val="22"/>
        </w:rPr>
        <w:t xml:space="preserve">ation. Hospitality such as working lunches, coffees etc and modest hospitality in the form of meals are perfectly acceptable where it is appropriate to offer or receive these in support of good relationships with visiting staff or </w:t>
      </w:r>
      <w:r w:rsidRPr="00C62F89">
        <w:rPr>
          <w:rFonts w:ascii="Calibri" w:hAnsi="Calibri" w:cs="Calibri"/>
          <w:sz w:val="22"/>
          <w:szCs w:val="22"/>
        </w:rPr>
        <w:lastRenderedPageBreak/>
        <w:t xml:space="preserve">business colleagues (but not for their family or friends). These would not be added to the register. Hospitality provided above this level should be recorded in the register. </w:t>
      </w:r>
    </w:p>
    <w:p w:rsidR="00C32429" w:rsidRPr="00C62F89" w:rsidRDefault="00C32429" w:rsidP="00180DD9">
      <w:pPr>
        <w:pStyle w:val="Default"/>
        <w:rPr>
          <w:rFonts w:ascii="Calibri" w:hAnsi="Calibri" w:cs="Calibri"/>
          <w:sz w:val="22"/>
          <w:szCs w:val="22"/>
        </w:rPr>
      </w:pPr>
    </w:p>
    <w:p w:rsidR="001D7821" w:rsidRPr="00C62F89" w:rsidRDefault="001D7821" w:rsidP="00C32429">
      <w:pPr>
        <w:pStyle w:val="Default"/>
        <w:rPr>
          <w:rFonts w:ascii="Calibri" w:hAnsi="Calibri" w:cs="Calibri"/>
          <w:sz w:val="22"/>
          <w:szCs w:val="22"/>
        </w:rPr>
      </w:pPr>
      <w:r w:rsidRPr="00C62F89">
        <w:rPr>
          <w:rFonts w:ascii="Calibri" w:hAnsi="Calibri" w:cs="Calibri"/>
          <w:sz w:val="22"/>
          <w:szCs w:val="22"/>
        </w:rPr>
        <w:t xml:space="preserve">The </w:t>
      </w:r>
      <w:r w:rsidR="007761F4" w:rsidRPr="00C62F89">
        <w:rPr>
          <w:rFonts w:ascii="Calibri" w:hAnsi="Calibri" w:cs="Calibri"/>
          <w:sz w:val="22"/>
          <w:szCs w:val="22"/>
        </w:rPr>
        <w:t xml:space="preserve">Trust </w:t>
      </w:r>
      <w:r w:rsidRPr="00C62F89">
        <w:rPr>
          <w:rFonts w:ascii="Calibri" w:hAnsi="Calibri" w:cs="Calibri"/>
          <w:sz w:val="22"/>
          <w:szCs w:val="22"/>
        </w:rPr>
        <w:t xml:space="preserve">and its Academies must fully document the decision for acceptance of the receipt of Gifts, Hospitality Awards and any other benefit that may be deemed to compromise personal judgement always ensuring that there is propriety and regularity in the use of public funds. </w:t>
      </w:r>
    </w:p>
    <w:p w:rsidR="00B63031" w:rsidRPr="00C62F89" w:rsidRDefault="00B63031" w:rsidP="00C32429">
      <w:pPr>
        <w:pStyle w:val="Default"/>
        <w:rPr>
          <w:rFonts w:ascii="Calibri" w:hAnsi="Calibri" w:cs="Calibri"/>
          <w:b/>
          <w:bCs/>
          <w:sz w:val="22"/>
          <w:szCs w:val="22"/>
        </w:rPr>
      </w:pPr>
    </w:p>
    <w:p w:rsidR="00D93F05" w:rsidRPr="00C62F89" w:rsidRDefault="001D7821" w:rsidP="00C32429">
      <w:pPr>
        <w:pStyle w:val="Default"/>
        <w:rPr>
          <w:rFonts w:ascii="Calibri" w:hAnsi="Calibri" w:cs="Calibri"/>
          <w:bCs/>
          <w:sz w:val="22"/>
          <w:szCs w:val="22"/>
          <w:u w:val="single"/>
        </w:rPr>
      </w:pPr>
      <w:r w:rsidRPr="00C62F89">
        <w:rPr>
          <w:rFonts w:ascii="Calibri" w:hAnsi="Calibri" w:cs="Calibri"/>
          <w:bCs/>
          <w:sz w:val="22"/>
          <w:szCs w:val="22"/>
          <w:u w:val="single"/>
        </w:rPr>
        <w:t xml:space="preserve">Why </w:t>
      </w:r>
      <w:r w:rsidR="00B63031" w:rsidRPr="00C62F89">
        <w:rPr>
          <w:rFonts w:ascii="Calibri" w:hAnsi="Calibri" w:cs="Calibri"/>
          <w:bCs/>
          <w:sz w:val="22"/>
          <w:szCs w:val="22"/>
          <w:u w:val="single"/>
        </w:rPr>
        <w:t xml:space="preserve">REAch2 </w:t>
      </w:r>
      <w:r w:rsidRPr="00C62F89">
        <w:rPr>
          <w:rFonts w:ascii="Calibri" w:hAnsi="Calibri" w:cs="Calibri"/>
          <w:bCs/>
          <w:sz w:val="22"/>
          <w:szCs w:val="22"/>
          <w:u w:val="single"/>
        </w:rPr>
        <w:t>Needs This Policy</w:t>
      </w:r>
    </w:p>
    <w:p w:rsidR="001D7821" w:rsidRPr="00C62F89" w:rsidRDefault="001D7821" w:rsidP="00C32429">
      <w:pPr>
        <w:pStyle w:val="Default"/>
        <w:rPr>
          <w:rFonts w:ascii="Calibri" w:hAnsi="Calibri" w:cs="Calibri"/>
          <w:sz w:val="22"/>
          <w:szCs w:val="22"/>
          <w:u w:val="single"/>
        </w:rPr>
      </w:pPr>
      <w:r w:rsidRPr="00C62F89">
        <w:rPr>
          <w:rFonts w:ascii="Calibri" w:hAnsi="Calibri" w:cs="Calibri"/>
          <w:bCs/>
          <w:sz w:val="22"/>
          <w:szCs w:val="22"/>
          <w:u w:val="single"/>
        </w:rPr>
        <w:t xml:space="preserve"> </w:t>
      </w:r>
    </w:p>
    <w:p w:rsidR="001D7821" w:rsidRPr="00C62F89" w:rsidRDefault="001D7821" w:rsidP="00C32429">
      <w:pPr>
        <w:pStyle w:val="Default"/>
        <w:numPr>
          <w:ilvl w:val="0"/>
          <w:numId w:val="4"/>
        </w:numPr>
        <w:spacing w:after="149"/>
        <w:ind w:left="426"/>
        <w:rPr>
          <w:rFonts w:ascii="Calibri" w:hAnsi="Calibri" w:cs="Calibri"/>
          <w:sz w:val="22"/>
          <w:szCs w:val="22"/>
        </w:rPr>
      </w:pPr>
      <w:r w:rsidRPr="00C62F89">
        <w:rPr>
          <w:rFonts w:ascii="Calibri" w:hAnsi="Calibri" w:cs="Calibri"/>
          <w:sz w:val="22"/>
          <w:szCs w:val="22"/>
        </w:rPr>
        <w:t xml:space="preserve">To protect the reputation of </w:t>
      </w:r>
      <w:r w:rsidR="007761F4" w:rsidRPr="00C62F89">
        <w:rPr>
          <w:rFonts w:ascii="Calibri" w:hAnsi="Calibri" w:cs="Calibri"/>
          <w:sz w:val="22"/>
          <w:szCs w:val="22"/>
        </w:rPr>
        <w:t>REAch2</w:t>
      </w:r>
      <w:r w:rsidRPr="00C62F89">
        <w:rPr>
          <w:rFonts w:ascii="Calibri" w:hAnsi="Calibri" w:cs="Calibri"/>
          <w:sz w:val="22"/>
          <w:szCs w:val="22"/>
        </w:rPr>
        <w:t xml:space="preserve">), its employees and agents from accusations of bias, partiality or favouritism. </w:t>
      </w:r>
    </w:p>
    <w:p w:rsidR="001D7821" w:rsidRPr="00C62F89" w:rsidRDefault="001D7821" w:rsidP="00180DD9">
      <w:pPr>
        <w:pStyle w:val="Default"/>
        <w:numPr>
          <w:ilvl w:val="0"/>
          <w:numId w:val="4"/>
        </w:numPr>
        <w:ind w:left="426"/>
        <w:rPr>
          <w:rFonts w:ascii="Calibri" w:hAnsi="Calibri" w:cs="Calibri"/>
          <w:sz w:val="22"/>
          <w:szCs w:val="22"/>
        </w:rPr>
      </w:pPr>
      <w:r w:rsidRPr="00C62F89">
        <w:rPr>
          <w:rFonts w:ascii="Calibri" w:hAnsi="Calibri" w:cs="Calibri"/>
          <w:sz w:val="22"/>
          <w:szCs w:val="22"/>
        </w:rPr>
        <w:t xml:space="preserve">To ensure compliance with the law including the Bribery Act 2010 and the Charities Act 1993. </w:t>
      </w:r>
    </w:p>
    <w:p w:rsidR="001D7821" w:rsidRPr="00C62F89" w:rsidRDefault="001D7821" w:rsidP="001D7821">
      <w:pPr>
        <w:pStyle w:val="Default"/>
        <w:rPr>
          <w:rFonts w:ascii="Calibri" w:hAnsi="Calibri" w:cs="Calibri"/>
          <w:sz w:val="22"/>
          <w:szCs w:val="22"/>
        </w:rPr>
      </w:pPr>
    </w:p>
    <w:p w:rsidR="001D7821" w:rsidRPr="00C62F89" w:rsidRDefault="001D7821" w:rsidP="001D7821">
      <w:pPr>
        <w:pStyle w:val="Default"/>
        <w:rPr>
          <w:rFonts w:ascii="Calibri" w:hAnsi="Calibri" w:cs="Calibri"/>
          <w:sz w:val="22"/>
          <w:szCs w:val="22"/>
          <w:u w:val="single"/>
        </w:rPr>
      </w:pPr>
      <w:r w:rsidRPr="00C62F89">
        <w:rPr>
          <w:rFonts w:ascii="Calibri" w:hAnsi="Calibri" w:cs="Calibri"/>
          <w:bCs/>
          <w:sz w:val="22"/>
          <w:szCs w:val="22"/>
          <w:u w:val="single"/>
        </w:rPr>
        <w:t xml:space="preserve">Who is affected by this Policy? </w:t>
      </w:r>
    </w:p>
    <w:p w:rsidR="001D7821" w:rsidRPr="00C62F89" w:rsidRDefault="001D7821" w:rsidP="001D7821">
      <w:pPr>
        <w:pStyle w:val="Default"/>
        <w:rPr>
          <w:rFonts w:ascii="Calibri" w:hAnsi="Calibri" w:cs="Calibri"/>
          <w:sz w:val="22"/>
          <w:szCs w:val="22"/>
        </w:rPr>
      </w:pPr>
      <w:r w:rsidRPr="00C62F89">
        <w:rPr>
          <w:rFonts w:ascii="Calibri" w:hAnsi="Calibri" w:cs="Calibri"/>
          <w:sz w:val="22"/>
          <w:szCs w:val="22"/>
        </w:rPr>
        <w:t xml:space="preserve">Trustees, staff, volunteers, supply chain partners and any other agent or supplier working for or on behalf of the </w:t>
      </w:r>
      <w:r w:rsidR="00B63031" w:rsidRPr="00C62F89">
        <w:rPr>
          <w:rFonts w:ascii="Calibri" w:hAnsi="Calibri" w:cs="Calibri"/>
          <w:sz w:val="22"/>
          <w:szCs w:val="22"/>
        </w:rPr>
        <w:t>REAch2</w:t>
      </w:r>
      <w:r w:rsidRPr="00C62F89">
        <w:rPr>
          <w:rFonts w:ascii="Calibri" w:hAnsi="Calibri" w:cs="Calibri"/>
          <w:sz w:val="22"/>
          <w:szCs w:val="22"/>
        </w:rPr>
        <w:t xml:space="preserve">. </w:t>
      </w:r>
    </w:p>
    <w:p w:rsidR="003661AE" w:rsidRPr="00C62F89" w:rsidRDefault="003661AE" w:rsidP="001D7821">
      <w:pPr>
        <w:pStyle w:val="Default"/>
        <w:rPr>
          <w:rFonts w:ascii="Calibri" w:hAnsi="Calibri" w:cs="Calibri"/>
          <w:b/>
          <w:bCs/>
          <w:sz w:val="22"/>
          <w:szCs w:val="22"/>
        </w:rPr>
      </w:pPr>
    </w:p>
    <w:p w:rsidR="001D7821" w:rsidRPr="00C62F89" w:rsidRDefault="001D7821" w:rsidP="001D7821">
      <w:pPr>
        <w:pStyle w:val="Default"/>
        <w:rPr>
          <w:rFonts w:ascii="Calibri" w:hAnsi="Calibri" w:cs="Calibri"/>
          <w:sz w:val="22"/>
          <w:szCs w:val="22"/>
          <w:u w:val="single"/>
        </w:rPr>
      </w:pPr>
      <w:r w:rsidRPr="00C62F89">
        <w:rPr>
          <w:rFonts w:ascii="Calibri" w:hAnsi="Calibri" w:cs="Calibri"/>
          <w:bCs/>
          <w:sz w:val="22"/>
          <w:szCs w:val="22"/>
          <w:u w:val="single"/>
        </w:rPr>
        <w:t xml:space="preserve">The Effect of Non Compliance </w:t>
      </w:r>
    </w:p>
    <w:p w:rsidR="003661AE" w:rsidRPr="00C62F89" w:rsidRDefault="003661AE" w:rsidP="001D7821">
      <w:pPr>
        <w:pStyle w:val="Default"/>
        <w:rPr>
          <w:rFonts w:ascii="Calibri" w:hAnsi="Calibri" w:cs="Calibri"/>
          <w:sz w:val="22"/>
          <w:szCs w:val="22"/>
        </w:rPr>
      </w:pPr>
    </w:p>
    <w:p w:rsidR="003661AE" w:rsidRPr="00C62F89" w:rsidRDefault="001D7821" w:rsidP="001D7821">
      <w:pPr>
        <w:pStyle w:val="Default"/>
        <w:rPr>
          <w:rFonts w:ascii="Calibri" w:hAnsi="Calibri" w:cs="Calibri"/>
          <w:sz w:val="22"/>
          <w:szCs w:val="22"/>
        </w:rPr>
      </w:pPr>
      <w:r w:rsidRPr="00C62F89">
        <w:rPr>
          <w:rFonts w:ascii="Calibri" w:hAnsi="Calibri" w:cs="Calibri"/>
          <w:sz w:val="22"/>
          <w:szCs w:val="22"/>
        </w:rPr>
        <w:t xml:space="preserve">For the </w:t>
      </w:r>
      <w:r w:rsidR="003661AE" w:rsidRPr="00C62F89">
        <w:rPr>
          <w:rFonts w:ascii="Calibri" w:hAnsi="Calibri" w:cs="Calibri"/>
          <w:sz w:val="22"/>
          <w:szCs w:val="22"/>
        </w:rPr>
        <w:t>REAch2</w:t>
      </w:r>
    </w:p>
    <w:p w:rsidR="001D7821" w:rsidRPr="00C62F89" w:rsidRDefault="001D7821" w:rsidP="001D7821">
      <w:pPr>
        <w:pStyle w:val="Default"/>
        <w:rPr>
          <w:rFonts w:ascii="Calibri" w:hAnsi="Calibri" w:cs="Calibri"/>
          <w:sz w:val="22"/>
          <w:szCs w:val="22"/>
        </w:rPr>
      </w:pPr>
      <w:r w:rsidRPr="00C62F89">
        <w:rPr>
          <w:rFonts w:ascii="Calibri" w:hAnsi="Calibri" w:cs="Calibri"/>
          <w:sz w:val="22"/>
          <w:szCs w:val="22"/>
        </w:rPr>
        <w:t xml:space="preserve"> </w:t>
      </w:r>
    </w:p>
    <w:p w:rsidR="001D7821" w:rsidRPr="00C62F89" w:rsidRDefault="001D7821" w:rsidP="001D7821">
      <w:pPr>
        <w:pStyle w:val="Default"/>
        <w:rPr>
          <w:rFonts w:ascii="Calibri" w:hAnsi="Calibri" w:cs="Calibri"/>
          <w:sz w:val="22"/>
          <w:szCs w:val="22"/>
        </w:rPr>
      </w:pPr>
      <w:r w:rsidRPr="00C62F89">
        <w:rPr>
          <w:rFonts w:ascii="Calibri" w:hAnsi="Calibri" w:cs="Calibri"/>
          <w:sz w:val="22"/>
          <w:szCs w:val="22"/>
        </w:rPr>
        <w:t xml:space="preserve">Failure to comply with this Policy may result in the Trust breaching Charity Commission regulation and the </w:t>
      </w:r>
      <w:r w:rsidR="001B0E08" w:rsidRPr="00C62F89">
        <w:rPr>
          <w:rFonts w:ascii="Calibri" w:hAnsi="Calibri" w:cs="Calibri"/>
          <w:sz w:val="22"/>
          <w:szCs w:val="22"/>
        </w:rPr>
        <w:t>L</w:t>
      </w:r>
      <w:r w:rsidRPr="00C62F89">
        <w:rPr>
          <w:rFonts w:ascii="Calibri" w:hAnsi="Calibri" w:cs="Calibri"/>
          <w:sz w:val="22"/>
          <w:szCs w:val="22"/>
        </w:rPr>
        <w:t xml:space="preserve">aw and may also expose the Trust to unnecessary commercial or reputational risk. </w:t>
      </w:r>
    </w:p>
    <w:p w:rsidR="003661AE" w:rsidRPr="00C62F89" w:rsidRDefault="003661AE" w:rsidP="001D7821">
      <w:pPr>
        <w:pStyle w:val="Default"/>
        <w:rPr>
          <w:rFonts w:ascii="Calibri" w:hAnsi="Calibri" w:cs="Calibri"/>
          <w:sz w:val="22"/>
          <w:szCs w:val="22"/>
        </w:rPr>
      </w:pPr>
    </w:p>
    <w:p w:rsidR="001D7821" w:rsidRPr="00C62F89" w:rsidRDefault="001D7821" w:rsidP="001D7821">
      <w:pPr>
        <w:pStyle w:val="Default"/>
        <w:rPr>
          <w:rFonts w:ascii="Calibri" w:hAnsi="Calibri" w:cs="Calibri"/>
          <w:sz w:val="22"/>
          <w:szCs w:val="22"/>
        </w:rPr>
      </w:pPr>
      <w:r w:rsidRPr="00C62F89">
        <w:rPr>
          <w:rFonts w:ascii="Calibri" w:hAnsi="Calibri" w:cs="Calibri"/>
          <w:sz w:val="22"/>
          <w:szCs w:val="22"/>
        </w:rPr>
        <w:t xml:space="preserve">For the Individual </w:t>
      </w:r>
    </w:p>
    <w:p w:rsidR="003661AE" w:rsidRPr="00C62F89" w:rsidRDefault="003661AE" w:rsidP="001D7821">
      <w:pPr>
        <w:pStyle w:val="Default"/>
        <w:rPr>
          <w:rFonts w:ascii="Calibri" w:hAnsi="Calibri" w:cs="Calibri"/>
          <w:sz w:val="22"/>
          <w:szCs w:val="22"/>
        </w:rPr>
      </w:pPr>
    </w:p>
    <w:p w:rsidR="001D7821" w:rsidRPr="00C62F89" w:rsidRDefault="001D7821" w:rsidP="001D7821">
      <w:pPr>
        <w:pStyle w:val="Default"/>
        <w:rPr>
          <w:rFonts w:ascii="Calibri" w:hAnsi="Calibri" w:cs="Calibri"/>
          <w:sz w:val="22"/>
          <w:szCs w:val="22"/>
        </w:rPr>
      </w:pPr>
      <w:r w:rsidRPr="00C62F89">
        <w:rPr>
          <w:rFonts w:ascii="Calibri" w:hAnsi="Calibri" w:cs="Calibri"/>
          <w:sz w:val="22"/>
          <w:szCs w:val="22"/>
        </w:rPr>
        <w:t>This policy forms part of the terms and conditions of trusteeship, employment or any other contractual arrangement with the Trust. Failure to comply with this Policy and/or its</w:t>
      </w:r>
      <w:r>
        <w:rPr>
          <w:sz w:val="22"/>
          <w:szCs w:val="22"/>
        </w:rPr>
        <w:t xml:space="preserve"> </w:t>
      </w:r>
      <w:r w:rsidRPr="00C62F89">
        <w:rPr>
          <w:rFonts w:ascii="Calibri" w:hAnsi="Calibri" w:cs="Calibri"/>
          <w:sz w:val="22"/>
          <w:szCs w:val="22"/>
        </w:rPr>
        <w:t xml:space="preserve">associated procedures may result in disciplinary action including dismissal. Where appropriate, the </w:t>
      </w:r>
      <w:r w:rsidR="003E67FF" w:rsidRPr="00C62F89">
        <w:rPr>
          <w:rFonts w:ascii="Calibri" w:hAnsi="Calibri" w:cs="Calibri"/>
          <w:sz w:val="22"/>
          <w:szCs w:val="22"/>
        </w:rPr>
        <w:t xml:space="preserve">Trust </w:t>
      </w:r>
      <w:r w:rsidRPr="00C62F89">
        <w:rPr>
          <w:rFonts w:ascii="Calibri" w:hAnsi="Calibri" w:cs="Calibri"/>
          <w:sz w:val="22"/>
          <w:szCs w:val="22"/>
        </w:rPr>
        <w:t xml:space="preserve">may also bring criminal charges and may seek to claim damages through civil proceedings. </w:t>
      </w:r>
    </w:p>
    <w:p w:rsidR="003661AE" w:rsidRPr="00C62F89" w:rsidRDefault="003661AE" w:rsidP="001D7821">
      <w:pPr>
        <w:pStyle w:val="Default"/>
        <w:rPr>
          <w:rFonts w:ascii="Calibri" w:hAnsi="Calibri" w:cs="Calibri"/>
          <w:sz w:val="22"/>
          <w:szCs w:val="22"/>
        </w:rPr>
      </w:pPr>
    </w:p>
    <w:p w:rsidR="001D7821" w:rsidRPr="00C62F89" w:rsidRDefault="001D7821" w:rsidP="001D7821">
      <w:pPr>
        <w:pStyle w:val="Default"/>
        <w:rPr>
          <w:rFonts w:ascii="Calibri" w:hAnsi="Calibri" w:cs="Calibri"/>
          <w:sz w:val="22"/>
          <w:szCs w:val="22"/>
          <w:u w:val="single"/>
        </w:rPr>
      </w:pPr>
      <w:r w:rsidRPr="00C62F89">
        <w:rPr>
          <w:rFonts w:ascii="Calibri" w:hAnsi="Calibri" w:cs="Calibri"/>
          <w:sz w:val="22"/>
          <w:szCs w:val="22"/>
          <w:u w:val="single"/>
        </w:rPr>
        <w:t xml:space="preserve">Review and Revision </w:t>
      </w:r>
    </w:p>
    <w:p w:rsidR="003661AE" w:rsidRPr="00C62F89" w:rsidRDefault="003661AE" w:rsidP="001D7821">
      <w:pPr>
        <w:pStyle w:val="Default"/>
        <w:rPr>
          <w:rFonts w:ascii="Calibri" w:hAnsi="Calibri" w:cs="Calibri"/>
          <w:sz w:val="22"/>
          <w:szCs w:val="22"/>
        </w:rPr>
      </w:pPr>
    </w:p>
    <w:p w:rsidR="001D7821" w:rsidRPr="00C62F89" w:rsidRDefault="001D7821" w:rsidP="001D7821">
      <w:pPr>
        <w:pStyle w:val="Default"/>
        <w:rPr>
          <w:rFonts w:ascii="Calibri" w:hAnsi="Calibri" w:cs="Calibri"/>
          <w:sz w:val="22"/>
          <w:szCs w:val="22"/>
        </w:rPr>
      </w:pPr>
      <w:r w:rsidRPr="00C62F89">
        <w:rPr>
          <w:rFonts w:ascii="Calibri" w:hAnsi="Calibri" w:cs="Calibri"/>
          <w:sz w:val="22"/>
          <w:szCs w:val="22"/>
        </w:rPr>
        <w:t xml:space="preserve">This Policy will be reviewed </w:t>
      </w:r>
      <w:r w:rsidR="00F434F6" w:rsidRPr="00C62F89">
        <w:rPr>
          <w:rFonts w:ascii="Calibri" w:hAnsi="Calibri" w:cs="Calibri"/>
          <w:sz w:val="22"/>
          <w:szCs w:val="22"/>
        </w:rPr>
        <w:t>every three years by the Trust Board</w:t>
      </w:r>
      <w:r w:rsidRPr="00C62F89">
        <w:rPr>
          <w:rFonts w:ascii="Calibri" w:hAnsi="Calibri" w:cs="Calibri"/>
          <w:sz w:val="22"/>
          <w:szCs w:val="22"/>
        </w:rPr>
        <w:t xml:space="preserve">. </w:t>
      </w:r>
    </w:p>
    <w:p w:rsidR="001B0E08" w:rsidRPr="00C62F89" w:rsidRDefault="001B0E08" w:rsidP="001D7821">
      <w:pPr>
        <w:pStyle w:val="Default"/>
        <w:rPr>
          <w:rFonts w:ascii="Calibri" w:hAnsi="Calibri" w:cs="Calibri"/>
          <w:sz w:val="22"/>
          <w:szCs w:val="22"/>
        </w:rPr>
      </w:pPr>
    </w:p>
    <w:p w:rsidR="003661AE" w:rsidRPr="00C62F89" w:rsidRDefault="001D7821" w:rsidP="001D7821">
      <w:pPr>
        <w:rPr>
          <w:rFonts w:cs="Calibri"/>
        </w:rPr>
      </w:pPr>
      <w:r w:rsidRPr="00C62F89">
        <w:rPr>
          <w:rFonts w:cs="Calibri"/>
        </w:rPr>
        <w:t>Independent quality and compliance reviews will be undertaken by the Trust’s internal and external auditors and, where necessary, this Policy will be updated or amended to incorporate feedback and/or operational changes.</w:t>
      </w:r>
    </w:p>
    <w:p w:rsidR="001B0E08" w:rsidRPr="00C62F89" w:rsidRDefault="001B0E08" w:rsidP="001D7821">
      <w:pPr>
        <w:rPr>
          <w:rFonts w:cs="Calibri"/>
        </w:rPr>
        <w:sectPr w:rsidR="001B0E08" w:rsidRPr="00C62F89" w:rsidSect="00C32429">
          <w:headerReference w:type="default" r:id="rId9"/>
          <w:pgSz w:w="11906" w:h="16838"/>
          <w:pgMar w:top="1440" w:right="1440" w:bottom="1276" w:left="1440" w:header="708" w:footer="708" w:gutter="0"/>
          <w:cols w:space="708"/>
          <w:docGrid w:linePitch="360"/>
        </w:sectPr>
      </w:pPr>
    </w:p>
    <w:p w:rsidR="001B0E08" w:rsidRPr="00C62F89" w:rsidRDefault="001B0E08" w:rsidP="001B0E08">
      <w:pPr>
        <w:rPr>
          <w:rFonts w:cs="Calibri"/>
          <w:b/>
          <w:bCs/>
        </w:rPr>
      </w:pPr>
      <w:r w:rsidRPr="00C62F89">
        <w:rPr>
          <w:rFonts w:cs="Calibri"/>
          <w:b/>
          <w:bCs/>
        </w:rPr>
        <w:lastRenderedPageBreak/>
        <w:t xml:space="preserve">DECLARATION OF HOSPITALITY AND GIFTS FORM </w:t>
      </w:r>
    </w:p>
    <w:p w:rsidR="001B0E08" w:rsidRPr="00C62F89" w:rsidRDefault="001B0E08" w:rsidP="001B0E08">
      <w:pPr>
        <w:rPr>
          <w:rFonts w:cs="Calibri"/>
          <w:b/>
          <w:bCs/>
        </w:rPr>
      </w:pPr>
      <w:r w:rsidRPr="00C62F89">
        <w:rPr>
          <w:rFonts w:cs="Calibri"/>
          <w:bCs/>
        </w:rPr>
        <w:t>Receiving benefits, gifts, rewards or hospitality in return for providing services (even if these services are part of a usual role) can be perceived as an inducement to show favour to a person or organisation in his or her official capacity. Staff and Governors are advised to decline such offers, but it is acknowledged that there may be occasions when this is not feasible. All staff and Governors should conduct themselves with integrity, impartiality and honesty at all times and should maintain high standards of propriety and professionalism</w:t>
      </w:r>
      <w:r w:rsidRPr="00C62F89">
        <w:rPr>
          <w:rFonts w:cs="Calibri"/>
          <w:b/>
          <w:bCs/>
        </w:rPr>
        <w:t xml:space="preserve">. </w:t>
      </w:r>
    </w:p>
    <w:p w:rsidR="001B0E08" w:rsidRPr="00C62F89" w:rsidRDefault="001B0E08" w:rsidP="001B0E08">
      <w:pPr>
        <w:rPr>
          <w:rFonts w:cs="Calibri"/>
          <w:b/>
          <w:bCs/>
        </w:rPr>
      </w:pPr>
      <w:r w:rsidRPr="00C62F89">
        <w:rPr>
          <w:rFonts w:cs="Calibri"/>
          <w:b/>
          <w:bCs/>
        </w:rPr>
        <w:t xml:space="preserve">If you have received a gift or hospitality, please complete this form and return to the xxx. </w:t>
      </w:r>
    </w:p>
    <w:p w:rsidR="001B0E08" w:rsidRPr="00C62F89" w:rsidRDefault="001B0E08" w:rsidP="001B0E08">
      <w:pPr>
        <w:rPr>
          <w:rFonts w:cs="Calibri"/>
          <w:b/>
          <w:bCs/>
        </w:rPr>
      </w:pPr>
      <w:r w:rsidRPr="00C62F89">
        <w:rPr>
          <w:rFonts w:cs="Calibri"/>
          <w:b/>
          <w:bCs/>
        </w:rPr>
        <w:t>Details of the person receiving the Gift or Hospitality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760"/>
      </w:tblGrid>
      <w:tr w:rsidR="001B0E08" w:rsidRPr="00C62F89" w:rsidTr="00C62F89">
        <w:tc>
          <w:tcPr>
            <w:tcW w:w="3256" w:type="dxa"/>
            <w:shd w:val="clear" w:color="auto" w:fill="auto"/>
          </w:tcPr>
          <w:p w:rsidR="001B0E08" w:rsidRPr="00C62F89" w:rsidRDefault="001B0E08" w:rsidP="001B0E08">
            <w:pPr>
              <w:rPr>
                <w:rFonts w:cs="Calibri"/>
                <w:b/>
                <w:bCs/>
                <w:sz w:val="20"/>
                <w:szCs w:val="20"/>
              </w:rPr>
            </w:pPr>
            <w:r w:rsidRPr="00C62F89">
              <w:rPr>
                <w:rFonts w:cs="Calibri"/>
                <w:b/>
                <w:bCs/>
                <w:sz w:val="20"/>
                <w:szCs w:val="20"/>
              </w:rPr>
              <w:t>Full Name</w:t>
            </w:r>
          </w:p>
        </w:tc>
        <w:tc>
          <w:tcPr>
            <w:tcW w:w="5760" w:type="dxa"/>
            <w:shd w:val="clear" w:color="auto" w:fill="auto"/>
          </w:tcPr>
          <w:p w:rsidR="001B0E08" w:rsidRPr="00C62F89" w:rsidRDefault="001B0E08" w:rsidP="001B0E08">
            <w:pPr>
              <w:rPr>
                <w:rFonts w:cs="Calibri"/>
                <w:b/>
                <w:bCs/>
                <w:sz w:val="20"/>
                <w:szCs w:val="20"/>
              </w:rPr>
            </w:pPr>
          </w:p>
        </w:tc>
      </w:tr>
      <w:tr w:rsidR="001B0E08" w:rsidRPr="00C62F89" w:rsidTr="00C62F89">
        <w:tc>
          <w:tcPr>
            <w:tcW w:w="3256" w:type="dxa"/>
            <w:shd w:val="clear" w:color="auto" w:fill="auto"/>
          </w:tcPr>
          <w:p w:rsidR="001B0E08" w:rsidRPr="00C62F89" w:rsidRDefault="001B0E08" w:rsidP="001B0E08">
            <w:pPr>
              <w:rPr>
                <w:rFonts w:cs="Calibri"/>
                <w:b/>
                <w:bCs/>
                <w:sz w:val="20"/>
                <w:szCs w:val="20"/>
              </w:rPr>
            </w:pPr>
            <w:r w:rsidRPr="00C62F89">
              <w:rPr>
                <w:rFonts w:cs="Calibri"/>
                <w:b/>
                <w:bCs/>
                <w:sz w:val="20"/>
                <w:szCs w:val="20"/>
              </w:rPr>
              <w:t>Job Title</w:t>
            </w:r>
          </w:p>
        </w:tc>
        <w:tc>
          <w:tcPr>
            <w:tcW w:w="5760" w:type="dxa"/>
            <w:shd w:val="clear" w:color="auto" w:fill="auto"/>
          </w:tcPr>
          <w:p w:rsidR="001B0E08" w:rsidRPr="00C62F89" w:rsidRDefault="001B0E08" w:rsidP="001B0E08">
            <w:pPr>
              <w:rPr>
                <w:rFonts w:cs="Calibri"/>
                <w:b/>
                <w:bCs/>
                <w:sz w:val="20"/>
                <w:szCs w:val="20"/>
              </w:rPr>
            </w:pPr>
          </w:p>
        </w:tc>
      </w:tr>
      <w:tr w:rsidR="001B0E08" w:rsidRPr="00C62F89" w:rsidTr="00C62F89">
        <w:tc>
          <w:tcPr>
            <w:tcW w:w="3256" w:type="dxa"/>
            <w:shd w:val="clear" w:color="auto" w:fill="auto"/>
          </w:tcPr>
          <w:p w:rsidR="001B0E08" w:rsidRPr="00C62F89" w:rsidRDefault="001B0E08" w:rsidP="001B0E08">
            <w:pPr>
              <w:rPr>
                <w:rFonts w:cs="Calibri"/>
                <w:b/>
                <w:bCs/>
                <w:sz w:val="20"/>
                <w:szCs w:val="20"/>
              </w:rPr>
            </w:pPr>
            <w:r w:rsidRPr="00C62F89">
              <w:rPr>
                <w:rFonts w:cs="Calibri"/>
                <w:b/>
                <w:bCs/>
                <w:sz w:val="20"/>
                <w:szCs w:val="20"/>
              </w:rPr>
              <w:t>Date of declaration</w:t>
            </w:r>
          </w:p>
        </w:tc>
        <w:tc>
          <w:tcPr>
            <w:tcW w:w="5760" w:type="dxa"/>
            <w:shd w:val="clear" w:color="auto" w:fill="auto"/>
          </w:tcPr>
          <w:p w:rsidR="001B0E08" w:rsidRPr="00C62F89" w:rsidRDefault="001B0E08" w:rsidP="001B0E08">
            <w:pPr>
              <w:rPr>
                <w:rFonts w:cs="Calibri"/>
                <w:b/>
                <w:bCs/>
                <w:sz w:val="20"/>
                <w:szCs w:val="20"/>
              </w:rPr>
            </w:pPr>
          </w:p>
        </w:tc>
      </w:tr>
      <w:tr w:rsidR="001B0E08" w:rsidRPr="00C62F89" w:rsidTr="00C62F89">
        <w:tc>
          <w:tcPr>
            <w:tcW w:w="3256" w:type="dxa"/>
            <w:shd w:val="clear" w:color="auto" w:fill="auto"/>
          </w:tcPr>
          <w:p w:rsidR="001B0E08" w:rsidRPr="00C62F89" w:rsidRDefault="001B0E08" w:rsidP="001B0E08">
            <w:pPr>
              <w:rPr>
                <w:rFonts w:cs="Calibri"/>
                <w:b/>
                <w:bCs/>
                <w:sz w:val="20"/>
                <w:szCs w:val="20"/>
              </w:rPr>
            </w:pPr>
            <w:r w:rsidRPr="00C62F89">
              <w:rPr>
                <w:rFonts w:cs="Calibri"/>
                <w:b/>
                <w:bCs/>
                <w:sz w:val="20"/>
                <w:szCs w:val="20"/>
              </w:rPr>
              <w:t>Signature</w:t>
            </w:r>
          </w:p>
        </w:tc>
        <w:tc>
          <w:tcPr>
            <w:tcW w:w="5760" w:type="dxa"/>
            <w:shd w:val="clear" w:color="auto" w:fill="auto"/>
          </w:tcPr>
          <w:p w:rsidR="001B0E08" w:rsidRPr="00C62F89" w:rsidRDefault="001B0E08" w:rsidP="001B0E08">
            <w:pPr>
              <w:rPr>
                <w:rFonts w:cs="Calibri"/>
                <w:b/>
                <w:bCs/>
                <w:sz w:val="20"/>
                <w:szCs w:val="20"/>
              </w:rPr>
            </w:pPr>
          </w:p>
        </w:tc>
      </w:tr>
    </w:tbl>
    <w:p w:rsidR="001B0E08" w:rsidRPr="00C62F89" w:rsidRDefault="001B0E08" w:rsidP="001B0E08">
      <w:pPr>
        <w:rPr>
          <w:rFonts w:cs="Calibri"/>
          <w:b/>
          <w:bCs/>
        </w:rPr>
      </w:pPr>
    </w:p>
    <w:p w:rsidR="001B0E08" w:rsidRPr="00C62F89" w:rsidRDefault="001B0E08" w:rsidP="001B0E08">
      <w:pPr>
        <w:rPr>
          <w:rFonts w:cs="Calibri"/>
          <w:b/>
          <w:bCs/>
        </w:rPr>
      </w:pPr>
      <w:r w:rsidRPr="00C62F89">
        <w:rPr>
          <w:rFonts w:cs="Calibri"/>
          <w:b/>
          <w:bCs/>
        </w:rPr>
        <w:t xml:space="preserve">Description of Gift or Hospitality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335"/>
      </w:tblGrid>
      <w:tr w:rsidR="001B0E08" w:rsidRPr="00C62F89" w:rsidTr="00C62F89">
        <w:tc>
          <w:tcPr>
            <w:tcW w:w="3681" w:type="dxa"/>
            <w:shd w:val="clear" w:color="auto" w:fill="auto"/>
          </w:tcPr>
          <w:p w:rsidR="001B0E08" w:rsidRPr="00C62F89" w:rsidRDefault="001B0E08" w:rsidP="001B0E08">
            <w:pPr>
              <w:rPr>
                <w:rFonts w:cs="Calibri"/>
                <w:b/>
                <w:bCs/>
              </w:rPr>
            </w:pPr>
            <w:r w:rsidRPr="00C62F89">
              <w:rPr>
                <w:rFonts w:cs="Calibri"/>
                <w:b/>
                <w:bCs/>
              </w:rPr>
              <w:t>Description of gift / hospitality</w:t>
            </w:r>
          </w:p>
          <w:p w:rsidR="001B0E08" w:rsidRPr="00C62F89" w:rsidRDefault="001B0E08" w:rsidP="001B0E08">
            <w:pPr>
              <w:rPr>
                <w:rFonts w:cs="Calibri"/>
                <w:b/>
                <w:bCs/>
              </w:rPr>
            </w:pPr>
          </w:p>
        </w:tc>
        <w:tc>
          <w:tcPr>
            <w:tcW w:w="5335" w:type="dxa"/>
            <w:shd w:val="clear" w:color="auto" w:fill="auto"/>
          </w:tcPr>
          <w:p w:rsidR="001B0E08" w:rsidRPr="00C62F89" w:rsidRDefault="001B0E08" w:rsidP="001B0E08">
            <w:pPr>
              <w:rPr>
                <w:rFonts w:cs="Calibri"/>
                <w:b/>
                <w:bCs/>
              </w:rPr>
            </w:pPr>
          </w:p>
        </w:tc>
      </w:tr>
      <w:tr w:rsidR="001B0E08" w:rsidRPr="00C62F89" w:rsidTr="00C62F89">
        <w:tc>
          <w:tcPr>
            <w:tcW w:w="3681" w:type="dxa"/>
            <w:shd w:val="clear" w:color="auto" w:fill="auto"/>
          </w:tcPr>
          <w:p w:rsidR="001B0E08" w:rsidRPr="00C62F89" w:rsidRDefault="001B0E08" w:rsidP="001B0E08">
            <w:pPr>
              <w:rPr>
                <w:rFonts w:cs="Calibri"/>
                <w:b/>
                <w:bCs/>
              </w:rPr>
            </w:pPr>
            <w:r w:rsidRPr="00C62F89">
              <w:rPr>
                <w:rFonts w:cs="Calibri"/>
                <w:b/>
                <w:bCs/>
              </w:rPr>
              <w:t xml:space="preserve">Estimated / actual value </w:t>
            </w:r>
          </w:p>
        </w:tc>
        <w:tc>
          <w:tcPr>
            <w:tcW w:w="5335" w:type="dxa"/>
            <w:shd w:val="clear" w:color="auto" w:fill="auto"/>
          </w:tcPr>
          <w:p w:rsidR="001B0E08" w:rsidRPr="00C62F89" w:rsidRDefault="001B0E08" w:rsidP="001B0E08">
            <w:pPr>
              <w:rPr>
                <w:rFonts w:cs="Calibri"/>
                <w:b/>
                <w:bCs/>
              </w:rPr>
            </w:pPr>
          </w:p>
        </w:tc>
      </w:tr>
      <w:tr w:rsidR="001B0E08" w:rsidRPr="00C62F89" w:rsidTr="00C62F89">
        <w:tc>
          <w:tcPr>
            <w:tcW w:w="3681" w:type="dxa"/>
            <w:shd w:val="clear" w:color="auto" w:fill="auto"/>
          </w:tcPr>
          <w:p w:rsidR="001B0E08" w:rsidRPr="00C62F89" w:rsidRDefault="001B0E08" w:rsidP="00D93F05">
            <w:pPr>
              <w:rPr>
                <w:rFonts w:cs="Calibri"/>
                <w:b/>
                <w:bCs/>
              </w:rPr>
            </w:pPr>
            <w:r w:rsidRPr="00C62F89">
              <w:rPr>
                <w:rFonts w:cs="Calibri"/>
                <w:b/>
                <w:bCs/>
              </w:rPr>
              <w:t xml:space="preserve">Purpose of the offer </w:t>
            </w:r>
          </w:p>
        </w:tc>
        <w:tc>
          <w:tcPr>
            <w:tcW w:w="5335" w:type="dxa"/>
            <w:shd w:val="clear" w:color="auto" w:fill="auto"/>
          </w:tcPr>
          <w:p w:rsidR="001B0E08" w:rsidRPr="00C62F89" w:rsidRDefault="001B0E08" w:rsidP="001B0E08">
            <w:pPr>
              <w:rPr>
                <w:rFonts w:cs="Calibri"/>
                <w:b/>
                <w:bCs/>
              </w:rPr>
            </w:pPr>
          </w:p>
        </w:tc>
      </w:tr>
      <w:tr w:rsidR="001B0E08" w:rsidRPr="00C62F89" w:rsidTr="00C62F89">
        <w:trPr>
          <w:trHeight w:val="70"/>
        </w:trPr>
        <w:tc>
          <w:tcPr>
            <w:tcW w:w="3681" w:type="dxa"/>
            <w:shd w:val="clear" w:color="auto" w:fill="auto"/>
          </w:tcPr>
          <w:p w:rsidR="001B0E08" w:rsidRPr="00C62F89" w:rsidRDefault="001B0E08" w:rsidP="001B0E08">
            <w:pPr>
              <w:rPr>
                <w:rFonts w:cs="Calibri"/>
                <w:b/>
                <w:bCs/>
              </w:rPr>
            </w:pPr>
            <w:r w:rsidRPr="00C62F89">
              <w:rPr>
                <w:rFonts w:cs="Calibri"/>
                <w:b/>
                <w:bCs/>
              </w:rPr>
              <w:t xml:space="preserve">Person/ Organisation providing the gift or hospitality </w:t>
            </w:r>
          </w:p>
        </w:tc>
        <w:tc>
          <w:tcPr>
            <w:tcW w:w="5335" w:type="dxa"/>
            <w:shd w:val="clear" w:color="auto" w:fill="auto"/>
          </w:tcPr>
          <w:p w:rsidR="001B0E08" w:rsidRPr="00C62F89" w:rsidRDefault="001B0E08" w:rsidP="001B0E08">
            <w:pPr>
              <w:rPr>
                <w:rFonts w:cs="Calibri"/>
                <w:b/>
                <w:bCs/>
              </w:rPr>
            </w:pPr>
          </w:p>
        </w:tc>
      </w:tr>
      <w:tr w:rsidR="001B0E08" w:rsidRPr="00C62F89" w:rsidTr="00C62F89">
        <w:tc>
          <w:tcPr>
            <w:tcW w:w="3681" w:type="dxa"/>
            <w:shd w:val="clear" w:color="auto" w:fill="auto"/>
          </w:tcPr>
          <w:p w:rsidR="001B0E08" w:rsidRPr="00C62F89" w:rsidRDefault="001B0E08" w:rsidP="001B0E08">
            <w:pPr>
              <w:rPr>
                <w:rFonts w:cs="Calibri"/>
                <w:b/>
                <w:bCs/>
              </w:rPr>
            </w:pPr>
            <w:r w:rsidRPr="00C62F89">
              <w:rPr>
                <w:rFonts w:cs="Calibri"/>
                <w:b/>
                <w:bCs/>
              </w:rPr>
              <w:t xml:space="preserve">Relationship (or future relationship) to the person / organisation offering the gift or hospitality </w:t>
            </w:r>
          </w:p>
        </w:tc>
        <w:tc>
          <w:tcPr>
            <w:tcW w:w="5335" w:type="dxa"/>
            <w:shd w:val="clear" w:color="auto" w:fill="auto"/>
          </w:tcPr>
          <w:p w:rsidR="001B0E08" w:rsidRPr="00C62F89" w:rsidRDefault="001B0E08" w:rsidP="001B0E08">
            <w:pPr>
              <w:rPr>
                <w:rFonts w:cs="Calibri"/>
                <w:b/>
                <w:bCs/>
              </w:rPr>
            </w:pPr>
          </w:p>
        </w:tc>
      </w:tr>
      <w:tr w:rsidR="001B0E08" w:rsidRPr="00C62F89" w:rsidTr="00C62F89">
        <w:tc>
          <w:tcPr>
            <w:tcW w:w="3681" w:type="dxa"/>
            <w:shd w:val="clear" w:color="auto" w:fill="auto"/>
          </w:tcPr>
          <w:p w:rsidR="001B0E08" w:rsidRPr="00C62F89" w:rsidRDefault="001B0E08" w:rsidP="001B0E08">
            <w:pPr>
              <w:rPr>
                <w:rFonts w:cs="Calibri"/>
                <w:b/>
                <w:bCs/>
              </w:rPr>
            </w:pPr>
            <w:r w:rsidRPr="00C62F89">
              <w:rPr>
                <w:rFonts w:cs="Calibri"/>
                <w:b/>
                <w:bCs/>
              </w:rPr>
              <w:t xml:space="preserve">Gift / hospitality accepted </w:t>
            </w:r>
          </w:p>
        </w:tc>
        <w:tc>
          <w:tcPr>
            <w:tcW w:w="5335" w:type="dxa"/>
            <w:shd w:val="clear" w:color="auto" w:fill="auto"/>
          </w:tcPr>
          <w:p w:rsidR="001B0E08" w:rsidRPr="00C62F89" w:rsidRDefault="001B0E08" w:rsidP="001B0E08">
            <w:pPr>
              <w:rPr>
                <w:rFonts w:cs="Calibri"/>
                <w:b/>
                <w:bCs/>
              </w:rPr>
            </w:pPr>
            <w:r w:rsidRPr="00C62F89">
              <w:rPr>
                <w:rFonts w:cs="Calibri"/>
                <w:b/>
                <w:bCs/>
              </w:rPr>
              <w:t>Yes/ No</w:t>
            </w:r>
          </w:p>
        </w:tc>
      </w:tr>
      <w:tr w:rsidR="001B0E08" w:rsidRPr="00C62F89" w:rsidTr="00C62F89">
        <w:tc>
          <w:tcPr>
            <w:tcW w:w="3681" w:type="dxa"/>
            <w:shd w:val="clear" w:color="auto" w:fill="auto"/>
          </w:tcPr>
          <w:p w:rsidR="001B0E08" w:rsidRPr="00C62F89" w:rsidRDefault="001B0E08" w:rsidP="001B0E08">
            <w:pPr>
              <w:rPr>
                <w:rFonts w:cs="Calibri"/>
                <w:b/>
                <w:bCs/>
              </w:rPr>
            </w:pPr>
            <w:r w:rsidRPr="00C62F89">
              <w:rPr>
                <w:rFonts w:cs="Calibri"/>
                <w:b/>
                <w:bCs/>
              </w:rPr>
              <w:t>Any other comments</w:t>
            </w:r>
          </w:p>
          <w:p w:rsidR="001B0E08" w:rsidRPr="00C62F89" w:rsidRDefault="001B0E08" w:rsidP="001B0E08">
            <w:pPr>
              <w:rPr>
                <w:rFonts w:cs="Calibri"/>
                <w:b/>
                <w:bCs/>
              </w:rPr>
            </w:pPr>
          </w:p>
        </w:tc>
        <w:tc>
          <w:tcPr>
            <w:tcW w:w="5335" w:type="dxa"/>
            <w:shd w:val="clear" w:color="auto" w:fill="auto"/>
          </w:tcPr>
          <w:p w:rsidR="001B0E08" w:rsidRPr="00C62F89" w:rsidRDefault="001B0E08" w:rsidP="001B0E08">
            <w:pPr>
              <w:rPr>
                <w:rFonts w:cs="Calibri"/>
                <w:b/>
                <w:bCs/>
              </w:rPr>
            </w:pPr>
          </w:p>
        </w:tc>
      </w:tr>
    </w:tbl>
    <w:p w:rsidR="001B0E08" w:rsidRPr="00C62F89" w:rsidRDefault="001B0E08" w:rsidP="001B0E08">
      <w:pPr>
        <w:rPr>
          <w:rFonts w:cs="Calibri"/>
          <w:b/>
          <w:bCs/>
        </w:rPr>
      </w:pPr>
    </w:p>
    <w:p w:rsidR="001B0E08" w:rsidRPr="00C62F89" w:rsidRDefault="001B0E08" w:rsidP="001B0E08">
      <w:pPr>
        <w:rPr>
          <w:rFonts w:cs="Calibri"/>
          <w:b/>
          <w:bCs/>
        </w:rPr>
      </w:pPr>
      <w:r w:rsidRPr="00C62F89">
        <w:rPr>
          <w:rFonts w:cs="Calibri"/>
          <w:b/>
          <w:bCs/>
        </w:rPr>
        <w:t xml:space="preserve">Approved by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760"/>
      </w:tblGrid>
      <w:tr w:rsidR="001B0E08" w:rsidRPr="00C62F89" w:rsidTr="00C62F89">
        <w:tc>
          <w:tcPr>
            <w:tcW w:w="3256" w:type="dxa"/>
            <w:shd w:val="clear" w:color="auto" w:fill="auto"/>
          </w:tcPr>
          <w:p w:rsidR="001B0E08" w:rsidRPr="00C62F89" w:rsidRDefault="001B0E08" w:rsidP="001B0E08">
            <w:pPr>
              <w:rPr>
                <w:rFonts w:cs="Calibri"/>
                <w:b/>
                <w:bCs/>
                <w:sz w:val="20"/>
                <w:szCs w:val="20"/>
              </w:rPr>
            </w:pPr>
            <w:r w:rsidRPr="00C62F89">
              <w:rPr>
                <w:rFonts w:cs="Calibri"/>
                <w:b/>
                <w:bCs/>
                <w:sz w:val="20"/>
                <w:szCs w:val="20"/>
              </w:rPr>
              <w:t xml:space="preserve">Full Name </w:t>
            </w:r>
          </w:p>
        </w:tc>
        <w:tc>
          <w:tcPr>
            <w:tcW w:w="5760" w:type="dxa"/>
            <w:shd w:val="clear" w:color="auto" w:fill="auto"/>
          </w:tcPr>
          <w:p w:rsidR="001B0E08" w:rsidRPr="00C62F89" w:rsidRDefault="001B0E08" w:rsidP="001B0E08">
            <w:pPr>
              <w:rPr>
                <w:rFonts w:cs="Calibri"/>
                <w:b/>
                <w:bCs/>
                <w:sz w:val="20"/>
                <w:szCs w:val="20"/>
              </w:rPr>
            </w:pPr>
          </w:p>
        </w:tc>
      </w:tr>
      <w:tr w:rsidR="001B0E08" w:rsidRPr="00C62F89" w:rsidTr="00C62F89">
        <w:tc>
          <w:tcPr>
            <w:tcW w:w="3256" w:type="dxa"/>
            <w:shd w:val="clear" w:color="auto" w:fill="auto"/>
          </w:tcPr>
          <w:p w:rsidR="001B0E08" w:rsidRPr="00C62F89" w:rsidRDefault="001B0E08" w:rsidP="001B0E08">
            <w:pPr>
              <w:rPr>
                <w:rFonts w:cs="Calibri"/>
                <w:b/>
                <w:bCs/>
                <w:sz w:val="20"/>
                <w:szCs w:val="20"/>
              </w:rPr>
            </w:pPr>
            <w:r w:rsidRPr="00C62F89">
              <w:rPr>
                <w:rFonts w:cs="Calibri"/>
                <w:b/>
                <w:bCs/>
                <w:sz w:val="20"/>
                <w:szCs w:val="20"/>
              </w:rPr>
              <w:t xml:space="preserve">Job Title </w:t>
            </w:r>
          </w:p>
        </w:tc>
        <w:tc>
          <w:tcPr>
            <w:tcW w:w="5760" w:type="dxa"/>
            <w:shd w:val="clear" w:color="auto" w:fill="auto"/>
          </w:tcPr>
          <w:p w:rsidR="001B0E08" w:rsidRPr="00C62F89" w:rsidRDefault="001B0E08" w:rsidP="001B0E08">
            <w:pPr>
              <w:rPr>
                <w:rFonts w:cs="Calibri"/>
                <w:b/>
                <w:bCs/>
                <w:sz w:val="20"/>
                <w:szCs w:val="20"/>
              </w:rPr>
            </w:pPr>
          </w:p>
        </w:tc>
      </w:tr>
      <w:tr w:rsidR="001B0E08" w:rsidRPr="00C62F89" w:rsidTr="00C62F89">
        <w:tc>
          <w:tcPr>
            <w:tcW w:w="3256" w:type="dxa"/>
            <w:shd w:val="clear" w:color="auto" w:fill="auto"/>
          </w:tcPr>
          <w:p w:rsidR="001B0E08" w:rsidRPr="00C62F89" w:rsidRDefault="001B0E08" w:rsidP="001B0E08">
            <w:pPr>
              <w:rPr>
                <w:rFonts w:cs="Calibri"/>
                <w:b/>
                <w:bCs/>
                <w:sz w:val="20"/>
                <w:szCs w:val="20"/>
              </w:rPr>
            </w:pPr>
            <w:r w:rsidRPr="00C62F89">
              <w:rPr>
                <w:rFonts w:cs="Calibri"/>
                <w:b/>
                <w:bCs/>
                <w:sz w:val="20"/>
                <w:szCs w:val="20"/>
              </w:rPr>
              <w:t xml:space="preserve">Date of Declaration </w:t>
            </w:r>
          </w:p>
        </w:tc>
        <w:tc>
          <w:tcPr>
            <w:tcW w:w="5760" w:type="dxa"/>
            <w:shd w:val="clear" w:color="auto" w:fill="auto"/>
          </w:tcPr>
          <w:p w:rsidR="001B0E08" w:rsidRPr="00C62F89" w:rsidRDefault="001B0E08" w:rsidP="001B0E08">
            <w:pPr>
              <w:rPr>
                <w:rFonts w:cs="Calibri"/>
                <w:b/>
                <w:bCs/>
                <w:sz w:val="20"/>
                <w:szCs w:val="20"/>
              </w:rPr>
            </w:pPr>
          </w:p>
        </w:tc>
      </w:tr>
      <w:tr w:rsidR="001B0E08" w:rsidRPr="00C62F89" w:rsidTr="00C62F89">
        <w:tc>
          <w:tcPr>
            <w:tcW w:w="3256" w:type="dxa"/>
            <w:shd w:val="clear" w:color="auto" w:fill="auto"/>
          </w:tcPr>
          <w:p w:rsidR="001B0E08" w:rsidRPr="00C62F89" w:rsidRDefault="001B0E08" w:rsidP="001B0E08">
            <w:pPr>
              <w:rPr>
                <w:rFonts w:cs="Calibri"/>
                <w:b/>
                <w:bCs/>
                <w:sz w:val="20"/>
                <w:szCs w:val="20"/>
              </w:rPr>
            </w:pPr>
            <w:r w:rsidRPr="00C62F89">
              <w:rPr>
                <w:rFonts w:cs="Calibri"/>
                <w:b/>
                <w:bCs/>
                <w:sz w:val="20"/>
                <w:szCs w:val="20"/>
              </w:rPr>
              <w:t xml:space="preserve">Signature </w:t>
            </w:r>
          </w:p>
        </w:tc>
        <w:tc>
          <w:tcPr>
            <w:tcW w:w="5760" w:type="dxa"/>
            <w:shd w:val="clear" w:color="auto" w:fill="auto"/>
          </w:tcPr>
          <w:p w:rsidR="001B0E08" w:rsidRPr="00C62F89" w:rsidRDefault="001B0E08" w:rsidP="001B0E08">
            <w:pPr>
              <w:rPr>
                <w:rFonts w:cs="Calibri"/>
                <w:b/>
                <w:bCs/>
                <w:sz w:val="20"/>
                <w:szCs w:val="20"/>
              </w:rPr>
            </w:pPr>
          </w:p>
        </w:tc>
      </w:tr>
    </w:tbl>
    <w:p w:rsidR="001B0E08" w:rsidRPr="00C62F89" w:rsidRDefault="001B0E08" w:rsidP="001B0E08">
      <w:pPr>
        <w:rPr>
          <w:rFonts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2254"/>
        <w:gridCol w:w="2254"/>
      </w:tblGrid>
      <w:tr w:rsidR="001B0E08" w:rsidRPr="00C62F89" w:rsidTr="00C62F89">
        <w:tc>
          <w:tcPr>
            <w:tcW w:w="2254" w:type="dxa"/>
            <w:shd w:val="clear" w:color="auto" w:fill="auto"/>
          </w:tcPr>
          <w:p w:rsidR="001B0E08" w:rsidRPr="00C62F89" w:rsidRDefault="001B0E08" w:rsidP="001B0E08">
            <w:pPr>
              <w:rPr>
                <w:rFonts w:cs="Calibri"/>
                <w:b/>
                <w:bCs/>
              </w:rPr>
            </w:pPr>
            <w:r w:rsidRPr="00C62F89">
              <w:rPr>
                <w:rFonts w:cs="Calibri"/>
                <w:b/>
                <w:bCs/>
              </w:rPr>
              <w:t>Entered on register</w:t>
            </w:r>
          </w:p>
        </w:tc>
        <w:tc>
          <w:tcPr>
            <w:tcW w:w="2254" w:type="dxa"/>
            <w:shd w:val="clear" w:color="auto" w:fill="auto"/>
          </w:tcPr>
          <w:p w:rsidR="001B0E08" w:rsidRPr="00C62F89" w:rsidRDefault="001B0E08" w:rsidP="001B0E08">
            <w:pPr>
              <w:rPr>
                <w:rFonts w:cs="Calibri"/>
                <w:b/>
                <w:bCs/>
              </w:rPr>
            </w:pPr>
            <w:r w:rsidRPr="00C62F89">
              <w:rPr>
                <w:rFonts w:cs="Calibri"/>
                <w:b/>
                <w:bCs/>
              </w:rPr>
              <w:t>Yes/ No</w:t>
            </w:r>
          </w:p>
        </w:tc>
        <w:tc>
          <w:tcPr>
            <w:tcW w:w="2254" w:type="dxa"/>
            <w:shd w:val="clear" w:color="auto" w:fill="auto"/>
          </w:tcPr>
          <w:p w:rsidR="001B0E08" w:rsidRPr="00C62F89" w:rsidRDefault="001B0E08" w:rsidP="001B0E08">
            <w:pPr>
              <w:rPr>
                <w:rFonts w:cs="Calibri"/>
                <w:b/>
                <w:bCs/>
              </w:rPr>
            </w:pPr>
            <w:r w:rsidRPr="00C62F89">
              <w:rPr>
                <w:rFonts w:cs="Calibri"/>
                <w:b/>
                <w:bCs/>
              </w:rPr>
              <w:t>Register entry no.</w:t>
            </w:r>
          </w:p>
        </w:tc>
        <w:tc>
          <w:tcPr>
            <w:tcW w:w="2254" w:type="dxa"/>
            <w:shd w:val="clear" w:color="auto" w:fill="auto"/>
          </w:tcPr>
          <w:p w:rsidR="001B0E08" w:rsidRPr="00C62F89" w:rsidRDefault="001B0E08" w:rsidP="001B0E08">
            <w:pPr>
              <w:rPr>
                <w:rFonts w:cs="Calibri"/>
                <w:b/>
                <w:bCs/>
              </w:rPr>
            </w:pPr>
          </w:p>
        </w:tc>
      </w:tr>
    </w:tbl>
    <w:p w:rsidR="001D7821" w:rsidRPr="00C62F89" w:rsidRDefault="001D7821" w:rsidP="001D7821">
      <w:pPr>
        <w:rPr>
          <w:rFonts w:cs="Calibri"/>
          <w:b/>
          <w:bCs/>
        </w:rPr>
      </w:pPr>
    </w:p>
    <w:sectPr w:rsidR="001D7821" w:rsidRPr="00C62F89" w:rsidSect="001B0E08">
      <w:headerReference w:type="default" r:id="rId10"/>
      <w:pgSz w:w="11906" w:h="16838"/>
      <w:pgMar w:top="144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094" w:rsidRDefault="00E71094" w:rsidP="001B0E08">
      <w:pPr>
        <w:spacing w:after="0" w:line="240" w:lineRule="auto"/>
      </w:pPr>
      <w:r>
        <w:separator/>
      </w:r>
    </w:p>
  </w:endnote>
  <w:endnote w:type="continuationSeparator" w:id="0">
    <w:p w:rsidR="00E71094" w:rsidRDefault="00E71094" w:rsidP="001B0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094" w:rsidRDefault="00E71094" w:rsidP="001B0E08">
      <w:pPr>
        <w:spacing w:after="0" w:line="240" w:lineRule="auto"/>
      </w:pPr>
      <w:r>
        <w:separator/>
      </w:r>
    </w:p>
  </w:footnote>
  <w:footnote w:type="continuationSeparator" w:id="0">
    <w:p w:rsidR="00E71094" w:rsidRDefault="00E71094" w:rsidP="001B0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E08" w:rsidRDefault="001B0E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F05" w:rsidRDefault="00D93F05" w:rsidP="001B0E08">
    <w:pPr>
      <w:pStyle w:val="Header"/>
      <w:jc w:val="right"/>
    </w:pPr>
    <w:r>
      <w:t>Appendix A</w:t>
    </w:r>
  </w:p>
  <w:p w:rsidR="001B0E08" w:rsidRDefault="00D93F05" w:rsidP="001B0E08">
    <w:pPr>
      <w:pStyle w:val="Header"/>
      <w:jc w:val="right"/>
    </w:pPr>
    <w:r>
      <w:t xml:space="preserve"> </w:t>
    </w:r>
    <w:r>
      <w:tab/>
    </w:r>
    <w:r>
      <w:tab/>
    </w:r>
    <w:r w:rsidR="00E71094" w:rsidRPr="001519AD">
      <w:rPr>
        <w:noProof/>
        <w:lang w:eastAsia="en-GB"/>
      </w:rPr>
      <w:drawing>
        <wp:inline distT="0" distB="0" distL="0" distR="0">
          <wp:extent cx="1238250" cy="50482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14AD"/>
    <w:multiLevelType w:val="hybridMultilevel"/>
    <w:tmpl w:val="BCD4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52E5E"/>
    <w:multiLevelType w:val="hybridMultilevel"/>
    <w:tmpl w:val="D74E7E06"/>
    <w:lvl w:ilvl="0" w:tplc="2978468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DE44D6"/>
    <w:multiLevelType w:val="hybridMultilevel"/>
    <w:tmpl w:val="07049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946858"/>
    <w:multiLevelType w:val="hybridMultilevel"/>
    <w:tmpl w:val="FE18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ED0B9D"/>
    <w:multiLevelType w:val="hybridMultilevel"/>
    <w:tmpl w:val="4D460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895FE1"/>
    <w:multiLevelType w:val="hybridMultilevel"/>
    <w:tmpl w:val="0FF6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7C6A69"/>
    <w:multiLevelType w:val="hybridMultilevel"/>
    <w:tmpl w:val="3B78B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8525C3"/>
    <w:multiLevelType w:val="hybridMultilevel"/>
    <w:tmpl w:val="E3665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677D68"/>
    <w:multiLevelType w:val="hybridMultilevel"/>
    <w:tmpl w:val="ABC0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E4555C"/>
    <w:multiLevelType w:val="hybridMultilevel"/>
    <w:tmpl w:val="F85A5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743757"/>
    <w:multiLevelType w:val="hybridMultilevel"/>
    <w:tmpl w:val="971EE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5D7C6C"/>
    <w:multiLevelType w:val="hybridMultilevel"/>
    <w:tmpl w:val="22DCC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A60182"/>
    <w:multiLevelType w:val="hybridMultilevel"/>
    <w:tmpl w:val="F69C6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9"/>
  </w:num>
  <w:num w:numId="5">
    <w:abstractNumId w:val="11"/>
  </w:num>
  <w:num w:numId="6">
    <w:abstractNumId w:val="5"/>
  </w:num>
  <w:num w:numId="7">
    <w:abstractNumId w:val="8"/>
  </w:num>
  <w:num w:numId="8">
    <w:abstractNumId w:val="3"/>
  </w:num>
  <w:num w:numId="9">
    <w:abstractNumId w:val="12"/>
  </w:num>
  <w:num w:numId="10">
    <w:abstractNumId w:val="7"/>
  </w:num>
  <w:num w:numId="11">
    <w:abstractNumId w:val="10"/>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094"/>
    <w:rsid w:val="000A3719"/>
    <w:rsid w:val="00180DD9"/>
    <w:rsid w:val="001A1905"/>
    <w:rsid w:val="001B0E08"/>
    <w:rsid w:val="001D7821"/>
    <w:rsid w:val="003661AE"/>
    <w:rsid w:val="003E67FF"/>
    <w:rsid w:val="004125D9"/>
    <w:rsid w:val="004816A6"/>
    <w:rsid w:val="007761F4"/>
    <w:rsid w:val="00797518"/>
    <w:rsid w:val="00977BFD"/>
    <w:rsid w:val="00993E2E"/>
    <w:rsid w:val="00A808B3"/>
    <w:rsid w:val="00B63031"/>
    <w:rsid w:val="00C32429"/>
    <w:rsid w:val="00C62F89"/>
    <w:rsid w:val="00CC22FA"/>
    <w:rsid w:val="00CF7362"/>
    <w:rsid w:val="00D44316"/>
    <w:rsid w:val="00D93F05"/>
    <w:rsid w:val="00E37281"/>
    <w:rsid w:val="00E71094"/>
    <w:rsid w:val="00F225C6"/>
    <w:rsid w:val="00F434F6"/>
    <w:rsid w:val="00F6133B"/>
    <w:rsid w:val="00FA46C8"/>
    <w:rsid w:val="00FD5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FC6DE"/>
  <w15:chartTrackingRefBased/>
  <w15:docId w15:val="{C6D2087E-2AA7-4C0D-95AB-4853F95A6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7821"/>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rsid w:val="003661AE"/>
    <w:pPr>
      <w:ind w:left="720"/>
      <w:contextualSpacing/>
    </w:pPr>
  </w:style>
  <w:style w:type="table" w:styleId="TableGrid">
    <w:name w:val="Table Grid"/>
    <w:basedOn w:val="TableNormal"/>
    <w:uiPriority w:val="39"/>
    <w:rsid w:val="00366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751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97518"/>
    <w:rPr>
      <w:rFonts w:ascii="Segoe UI" w:hAnsi="Segoe UI" w:cs="Segoe UI"/>
      <w:sz w:val="18"/>
      <w:szCs w:val="18"/>
    </w:rPr>
  </w:style>
  <w:style w:type="table" w:customStyle="1" w:styleId="TableGrid1">
    <w:name w:val="Table Grid1"/>
    <w:basedOn w:val="TableNormal"/>
    <w:next w:val="TableGrid"/>
    <w:uiPriority w:val="39"/>
    <w:rsid w:val="00F22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0E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0E08"/>
  </w:style>
  <w:style w:type="paragraph" w:styleId="Footer">
    <w:name w:val="footer"/>
    <w:basedOn w:val="Normal"/>
    <w:link w:val="FooterChar"/>
    <w:uiPriority w:val="99"/>
    <w:unhideWhenUsed/>
    <w:rsid w:val="001B0E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reach2.org.uk\REP\HHPA\home\admin\HHPA_FidlerAmy\Downloads\Gifts%20and%20Hospitality%20Policy%20MARCH%202018%20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Gifts and Hospitality Policy MARCH 2018 v2</Template>
  <TotalTime>4</TotalTime>
  <Pages>6</Pages>
  <Words>1674</Words>
  <Characters>9544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Fidler</dc:creator>
  <cp:keywords/>
  <dc:description/>
  <cp:lastModifiedBy>Amy Fidler</cp:lastModifiedBy>
  <cp:revision>1</cp:revision>
  <dcterms:created xsi:type="dcterms:W3CDTF">2020-10-16T16:01:00Z</dcterms:created>
  <dcterms:modified xsi:type="dcterms:W3CDTF">2020-10-16T16:05:00Z</dcterms:modified>
</cp:coreProperties>
</file>